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exact"/>
        <w:rPr>
          <w:rFonts w:hint="eastAsia" w:ascii="Times New Roman" w:hAnsi="Times New Roman" w:eastAsia="宋体"/>
          <w:sz w:val="24"/>
          <w:lang w:val="en-US" w:eastAsia="zh-CN"/>
        </w:rPr>
      </w:pPr>
    </w:p>
    <w:p>
      <w:pPr>
        <w:rPr>
          <w:rFonts w:hint="eastAsia"/>
        </w:rPr>
      </w:pPr>
      <w:r>
        <w:rPr>
          <w:sz w:val="20"/>
        </w:rPr>
        <mc:AlternateContent>
          <mc:Choice Requires="wps">
            <w:drawing>
              <wp:anchor distT="0" distB="0" distL="114300" distR="114300" simplePos="0" relativeHeight="251662336" behindDoc="0" locked="1" layoutInCell="1" allowOverlap="1">
                <wp:simplePos x="0" y="0"/>
                <wp:positionH relativeFrom="column">
                  <wp:posOffset>-549910</wp:posOffset>
                </wp:positionH>
                <wp:positionV relativeFrom="page">
                  <wp:posOffset>1272540</wp:posOffset>
                </wp:positionV>
                <wp:extent cx="6816725" cy="12553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16725" cy="1255395"/>
                        </a:xfrm>
                        <a:prstGeom prst="rect">
                          <a:avLst/>
                        </a:prstGeom>
                        <a:noFill/>
                        <a:ln w="9525">
                          <a:noFill/>
                        </a:ln>
                        <a:effectLst/>
                      </wps:spPr>
                      <wps:txbx>
                        <w:txbxContent>
                          <w:p>
                            <w:pPr>
                              <w:spacing w:line="0" w:lineRule="atLeast"/>
                              <w:jc w:val="center"/>
                              <w:rPr>
                                <w:rFonts w:hint="eastAsia" w:ascii="方正小标宋简体" w:eastAsia="方正小标宋简体"/>
                                <w:color w:val="auto"/>
                                <w:w w:val="80"/>
                                <w:sz w:val="44"/>
                                <w:szCs w:val="44"/>
                              </w:rPr>
                            </w:pPr>
                            <w:r>
                              <w:rPr>
                                <w:rFonts w:hint="eastAsia" w:ascii="方正小标宋简体" w:eastAsia="方正小标宋简体"/>
                                <w:b/>
                                <w:bCs/>
                                <w:color w:val="FF0000"/>
                                <w:w w:val="80"/>
                                <w:sz w:val="88"/>
                                <w:szCs w:val="88"/>
                                <w:shd w:val="clear" w:color="auto" w:fill="auto"/>
                              </w:rPr>
                              <w:t>华北水利水电大学电力学院文件</w:t>
                            </w:r>
                          </w:p>
                          <w:p>
                            <w:pPr>
                              <w:spacing w:line="0" w:lineRule="atLeast"/>
                              <w:jc w:val="distribute"/>
                              <w:rPr>
                                <w:rFonts w:hint="eastAsia" w:ascii="方正小标宋简体" w:eastAsia="方正小标宋简体"/>
                                <w:color w:val="FF0000"/>
                                <w:w w:val="80"/>
                                <w:sz w:val="96"/>
                              </w:rPr>
                            </w:pPr>
                          </w:p>
                          <w:p/>
                        </w:txbxContent>
                      </wps:txbx>
                      <wps:bodyPr lIns="0" tIns="0" rIns="0" bIns="0" upright="1"/>
                    </wps:wsp>
                  </a:graphicData>
                </a:graphic>
              </wp:anchor>
            </w:drawing>
          </mc:Choice>
          <mc:Fallback>
            <w:pict>
              <v:shape id="_x0000_s1026" o:spid="_x0000_s1026" o:spt="202" type="#_x0000_t202" style="position:absolute;left:0pt;margin-left:-43.3pt;margin-top:100.2pt;height:98.85pt;width:536.75pt;mso-position-vertical-relative:page;z-index:251662336;mso-width-relative:page;mso-height-relative:page;" filled="f" stroked="f" coordsize="21600,21600" o:gfxdata="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GmPTNkA&#10;AAALAQAADwAAAAAAAAABACAAAAAiAAAAZHJzL2Rvd25yZXYueG1sUEsBAhQAFAAAAAgAh07iQOOb&#10;ZfisAQAAPAMAAA4AAAAAAAAAAQAgAAAAKAEAAGRycy9lMm9Eb2MueG1sUEsFBgAAAAAGAAYAWQEA&#10;AEYFAAAAAA==&#10;">
                <v:fill on="f" focussize="0,0"/>
                <v:stroke on="f"/>
                <v:imagedata o:title=""/>
                <o:lock v:ext="edit" aspectratio="f"/>
                <v:textbox inset="0mm,0mm,0mm,0mm">
                  <w:txbxContent>
                    <w:p>
                      <w:pPr>
                        <w:spacing w:line="0" w:lineRule="atLeast"/>
                        <w:jc w:val="center"/>
                        <w:rPr>
                          <w:rFonts w:hint="eastAsia" w:ascii="方正小标宋简体" w:eastAsia="方正小标宋简体"/>
                          <w:color w:val="auto"/>
                          <w:w w:val="80"/>
                          <w:sz w:val="44"/>
                          <w:szCs w:val="44"/>
                        </w:rPr>
                      </w:pPr>
                      <w:r>
                        <w:rPr>
                          <w:rFonts w:hint="eastAsia" w:ascii="方正小标宋简体" w:eastAsia="方正小标宋简体"/>
                          <w:b/>
                          <w:bCs/>
                          <w:color w:val="FF0000"/>
                          <w:w w:val="80"/>
                          <w:sz w:val="88"/>
                          <w:szCs w:val="88"/>
                          <w:shd w:val="clear" w:color="auto" w:fill="auto"/>
                        </w:rPr>
                        <w:t>华北水利水电大学电力学院文件</w:t>
                      </w:r>
                    </w:p>
                    <w:p>
                      <w:pPr>
                        <w:spacing w:line="0" w:lineRule="atLeast"/>
                        <w:jc w:val="distribute"/>
                        <w:rPr>
                          <w:rFonts w:hint="eastAsia" w:ascii="方正小标宋简体" w:eastAsia="方正小标宋简体"/>
                          <w:color w:val="FF0000"/>
                          <w:w w:val="80"/>
                          <w:sz w:val="96"/>
                        </w:rPr>
                      </w:pPr>
                    </w:p>
                    <w:p/>
                  </w:txbxContent>
                </v:textbox>
                <w10:anchorlock/>
              </v:shape>
            </w:pict>
          </mc:Fallback>
        </mc:AlternateContent>
      </w:r>
    </w:p>
    <w:p>
      <w:pPr>
        <w:rPr>
          <w:rFonts w:hint="eastAsia"/>
        </w:rPr>
      </w:pPr>
    </w:p>
    <w:p>
      <w:pPr>
        <w:spacing w:line="440" w:lineRule="exact"/>
        <w:rPr>
          <w:rFonts w:hint="eastAsia" w:ascii="仿宋_GB2312" w:eastAsia="仿宋_GB2312"/>
          <w:sz w:val="36"/>
          <w:szCs w:val="36"/>
        </w:rPr>
      </w:pPr>
    </w:p>
    <w:p>
      <w:pPr>
        <w:spacing w:line="440" w:lineRule="exact"/>
        <w:jc w:val="center"/>
        <w:rPr>
          <w:rFonts w:hint="eastAsia" w:ascii="仿宋_GB2312" w:eastAsia="仿宋_GB2312"/>
          <w:sz w:val="36"/>
          <w:szCs w:val="36"/>
        </w:rPr>
      </w:pPr>
    </w:p>
    <w:p>
      <w:pPr>
        <w:spacing w:line="440" w:lineRule="exact"/>
        <w:jc w:val="center"/>
        <w:rPr>
          <w:rFonts w:hint="eastAsia" w:ascii="仿宋_GB2312" w:eastAsia="仿宋_GB2312"/>
          <w:sz w:val="36"/>
          <w:szCs w:val="36"/>
        </w:rPr>
      </w:pPr>
    </w:p>
    <w:p>
      <w:pPr>
        <w:spacing w:line="440" w:lineRule="exact"/>
        <w:jc w:val="both"/>
        <w:rPr>
          <w:rFonts w:hint="eastAsia" w:ascii="仿宋_GB2312" w:eastAsia="仿宋_GB2312"/>
          <w:sz w:val="36"/>
          <w:szCs w:val="36"/>
        </w:rPr>
      </w:pPr>
    </w:p>
    <w:p>
      <w:pPr>
        <w:spacing w:line="440" w:lineRule="exact"/>
        <w:jc w:val="center"/>
        <w:rPr>
          <w:rFonts w:hint="eastAsia" w:ascii="仿宋_GB2312" w:eastAsia="仿宋_GB2312"/>
          <w:color w:val="000000"/>
          <w:sz w:val="36"/>
          <w:szCs w:val="36"/>
        </w:rPr>
      </w:pPr>
      <w:r>
        <w:rPr>
          <w:rFonts w:hint="eastAsia" w:ascii="仿宋_GB2312" w:eastAsia="仿宋_GB2312"/>
          <w:sz w:val="36"/>
          <w:szCs w:val="36"/>
        </w:rPr>
        <w:t>电力</w:t>
      </w:r>
      <w:r>
        <w:rPr>
          <w:rFonts w:hint="eastAsia" w:ascii="仿宋_GB2312" w:eastAsia="仿宋_GB2312"/>
          <w:sz w:val="36"/>
          <w:szCs w:val="36"/>
          <w:lang w:val="en-US" w:eastAsia="zh-CN"/>
        </w:rPr>
        <w:t>学工</w:t>
      </w:r>
      <w:r>
        <w:rPr>
          <w:rFonts w:hint="eastAsia" w:ascii="仿宋_GB2312" w:eastAsia="仿宋_GB2312"/>
          <w:sz w:val="36"/>
          <w:szCs w:val="36"/>
        </w:rPr>
        <w:t>〔</w:t>
      </w:r>
      <w:r>
        <w:rPr>
          <w:rFonts w:eastAsia="仿宋_GB2312"/>
          <w:sz w:val="36"/>
          <w:szCs w:val="36"/>
        </w:rPr>
        <w:t>201</w:t>
      </w:r>
      <w:r>
        <w:rPr>
          <w:rFonts w:hint="eastAsia" w:eastAsia="仿宋_GB2312"/>
          <w:sz w:val="36"/>
          <w:szCs w:val="36"/>
          <w:lang w:val="en-US" w:eastAsia="zh-CN"/>
        </w:rPr>
        <w:t>8</w:t>
      </w:r>
      <w:r>
        <w:rPr>
          <w:rFonts w:hint="eastAsia" w:ascii="仿宋_GB2312" w:eastAsia="仿宋_GB2312"/>
          <w:sz w:val="36"/>
          <w:szCs w:val="36"/>
        </w:rPr>
        <w:t>〕</w:t>
      </w:r>
      <w:r>
        <w:rPr>
          <w:rFonts w:hint="eastAsia" w:ascii="仿宋_GB2312" w:eastAsia="仿宋_GB2312"/>
          <w:sz w:val="36"/>
          <w:szCs w:val="36"/>
          <w:lang w:val="en-US" w:eastAsia="zh-CN"/>
        </w:rPr>
        <w:t>09</w:t>
      </w:r>
      <w:bookmarkStart w:id="1" w:name="_GoBack"/>
      <w:bookmarkEnd w:id="1"/>
      <w:r>
        <w:rPr>
          <w:rFonts w:hint="eastAsia" w:ascii="仿宋_GB2312" w:eastAsia="仿宋_GB2312"/>
          <w:sz w:val="36"/>
          <w:szCs w:val="36"/>
        </w:rPr>
        <w:t>号</w:t>
      </w:r>
    </w:p>
    <w:p>
      <w:pPr>
        <w:tabs>
          <w:tab w:val="left" w:pos="4095"/>
          <w:tab w:val="center" w:pos="5040"/>
        </w:tabs>
        <w:spacing w:line="440" w:lineRule="exact"/>
        <w:jc w:val="center"/>
        <w:rPr>
          <w:rFonts w:hint="eastAsia" w:ascii="仿宋_GB2312" w:eastAsia="仿宋_GB2312"/>
          <w:color w:val="000000"/>
          <w:sz w:val="48"/>
          <w:szCs w:val="48"/>
        </w:rPr>
      </w:pPr>
      <w:r>
        <w:rPr>
          <w:rFonts w:hint="eastAsia" w:ascii="宋体" w:hAnsi="宋体"/>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-234950</wp:posOffset>
                </wp:positionH>
                <wp:positionV relativeFrom="paragraph">
                  <wp:posOffset>134620</wp:posOffset>
                </wp:positionV>
                <wp:extent cx="5941060" cy="31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941060" cy="3175"/>
                        </a:xfrm>
                        <a:prstGeom prst="straightConnector1">
                          <a:avLst/>
                        </a:prstGeom>
                        <a:ln w="254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10.6pt;height:0.25pt;width:467.8pt;z-index:251661312;mso-width-relative:page;mso-height-relative:page;" filled="f" stroked="t" coordsize="21600,21600" o:gfxdata="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rDZRtkAAAAJAQAADwAAAAAAAAABACAAAAAiAAAAZHJzL2Rvd25yZXYueG1sUEsBAhQAFAAAAAgA&#10;h07iQOkjL4TrAQAArAMAAA4AAAAAAAAAAQAgAAAAKAEAAGRycy9lMm9Eb2MueG1sUEsFBgAAAAAG&#10;AAYAWQEAAIUFAAAAAA==&#10;">
                <v:fill on="f" focussize="0,0"/>
                <v:stroke weight="2pt" color="#FF0000" joinstyle="round"/>
                <v:imagedata o:title=""/>
                <o:lock v:ext="edit" aspectratio="f"/>
              </v:shape>
            </w:pict>
          </mc:Fallback>
        </mc:AlternateContent>
      </w:r>
      <w:r>
        <w:rPr>
          <w:rFonts w:hint="eastAsia" w:ascii="宋体" w:hAnsi="宋体"/>
          <w:color w:val="FF0000"/>
          <w:sz w:val="48"/>
          <w:szCs w:val="48"/>
        </w:rPr>
        <w:t xml:space="preserve">  </w:t>
      </w:r>
    </w:p>
    <w:p>
      <w:pPr>
        <w:spacing w:line="278" w:lineRule="exact"/>
        <w:rPr>
          <w:rFonts w:hint="eastAsia" w:ascii="Times New Roman" w:hAnsi="Times New Roman" w:eastAsia="宋体"/>
          <w:sz w:val="24"/>
          <w:lang w:eastAsia="zh-CN"/>
        </w:rPr>
      </w:pPr>
    </w:p>
    <w:p>
      <w:pPr>
        <w:widowControl w:val="0"/>
        <w:spacing w:line="0" w:lineRule="atLeast"/>
        <w:jc w:val="center"/>
        <w:rPr>
          <w:rFonts w:hint="eastAsia" w:ascii="方正小标宋简体" w:hAnsi="Calibri" w:eastAsia="方正小标宋简体" w:cs="Times New Roman"/>
          <w:b/>
          <w:bCs/>
          <w:color w:val="auto"/>
          <w:w w:val="100"/>
          <w:kern w:val="2"/>
          <w:sz w:val="44"/>
          <w:szCs w:val="44"/>
          <w:lang w:val="en-US" w:eastAsia="zh-CN" w:bidi="ar-SA"/>
        </w:rPr>
      </w:pPr>
      <w:r>
        <w:rPr>
          <w:rFonts w:hint="eastAsia" w:ascii="方正小标宋简体" w:hAnsi="Calibri" w:eastAsia="方正小标宋简体" w:cs="Times New Roman"/>
          <w:b/>
          <w:bCs/>
          <w:color w:val="auto"/>
          <w:w w:val="100"/>
          <w:kern w:val="2"/>
          <w:sz w:val="44"/>
          <w:szCs w:val="44"/>
          <w:lang w:val="en-US" w:eastAsia="zh-CN" w:bidi="ar-SA"/>
        </w:rPr>
        <w:t>华北水利水电大学电力学院</w:t>
      </w:r>
    </w:p>
    <w:p>
      <w:pPr>
        <w:widowControl w:val="0"/>
        <w:spacing w:line="0" w:lineRule="atLeast"/>
        <w:jc w:val="center"/>
        <w:rPr>
          <w:rFonts w:hint="eastAsia" w:ascii="方正小标宋简体" w:hAnsi="Calibri" w:eastAsia="方正小标宋简体" w:cs="Times New Roman"/>
          <w:b/>
          <w:bCs/>
          <w:color w:val="auto"/>
          <w:w w:val="100"/>
          <w:kern w:val="2"/>
          <w:sz w:val="44"/>
          <w:szCs w:val="44"/>
          <w:lang w:val="en-US" w:eastAsia="zh-CN" w:bidi="ar-SA"/>
        </w:rPr>
      </w:pPr>
      <w:r>
        <w:rPr>
          <w:rFonts w:hint="eastAsia" w:ascii="方正小标宋简体" w:hAnsi="Calibri" w:eastAsia="方正小标宋简体" w:cs="Times New Roman"/>
          <w:b/>
          <w:bCs/>
          <w:color w:val="auto"/>
          <w:w w:val="100"/>
          <w:kern w:val="2"/>
          <w:sz w:val="44"/>
          <w:szCs w:val="44"/>
          <w:lang w:val="en-US" w:eastAsia="zh-CN" w:bidi="ar-SA"/>
        </w:rPr>
        <w:t>关于印发《华北水利水电大学国家励志</w:t>
      </w:r>
    </w:p>
    <w:p>
      <w:pPr>
        <w:widowControl w:val="0"/>
        <w:spacing w:line="0" w:lineRule="atLeast"/>
        <w:jc w:val="center"/>
        <w:rPr>
          <w:rFonts w:hint="eastAsia" w:ascii="方正小标宋简体" w:hAnsi="Calibri" w:eastAsia="方正小标宋简体" w:cs="Times New Roman"/>
          <w:b/>
          <w:bCs/>
          <w:color w:val="auto"/>
          <w:w w:val="100"/>
          <w:kern w:val="2"/>
          <w:sz w:val="44"/>
          <w:szCs w:val="44"/>
          <w:lang w:val="en-US" w:eastAsia="zh-CN" w:bidi="ar-SA"/>
        </w:rPr>
      </w:pPr>
      <w:r>
        <w:rPr>
          <w:rFonts w:hint="eastAsia" w:ascii="方正小标宋简体" w:hAnsi="Calibri" w:eastAsia="方正小标宋简体" w:cs="Times New Roman"/>
          <w:b/>
          <w:bCs/>
          <w:color w:val="auto"/>
          <w:w w:val="100"/>
          <w:kern w:val="2"/>
          <w:sz w:val="44"/>
          <w:szCs w:val="44"/>
          <w:lang w:val="en-US" w:eastAsia="zh-CN" w:bidi="ar-SA"/>
        </w:rPr>
        <w:t>奖学金管理办法（暂行）》的通知</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88" w:lineRule="exact"/>
        <w:rPr>
          <w:rFonts w:ascii="Times New Roman" w:hAnsi="Times New Roman" w:eastAsia="Times New Roman"/>
          <w:sz w:val="24"/>
        </w:rPr>
      </w:pPr>
    </w:p>
    <w:p>
      <w:pPr>
        <w:spacing w:line="0" w:lineRule="atLeast"/>
        <w:rPr>
          <w:rFonts w:ascii="宋体" w:hAnsi="宋体" w:eastAsia="宋体"/>
          <w:sz w:val="32"/>
        </w:rPr>
      </w:pPr>
      <w:r>
        <w:rPr>
          <w:rFonts w:hint="eastAsia" w:ascii="宋体" w:hAnsi="宋体" w:eastAsia="宋体"/>
          <w:sz w:val="32"/>
          <w:lang w:val="en-US" w:eastAsia="zh-CN"/>
        </w:rPr>
        <w:t>院</w:t>
      </w:r>
      <w:r>
        <w:rPr>
          <w:rFonts w:ascii="宋体" w:hAnsi="宋体" w:eastAsia="宋体"/>
          <w:sz w:val="32"/>
        </w:rPr>
        <w:t>属各</w:t>
      </w:r>
      <w:r>
        <w:rPr>
          <w:rFonts w:hint="eastAsia" w:ascii="宋体" w:hAnsi="宋体" w:eastAsia="宋体"/>
          <w:sz w:val="32"/>
          <w:lang w:eastAsia="zh-CN"/>
        </w:rPr>
        <w:t>年级</w:t>
      </w:r>
      <w:r>
        <w:rPr>
          <w:rFonts w:ascii="宋体" w:hAnsi="宋体" w:eastAsia="宋体"/>
          <w:sz w:val="32"/>
        </w:rPr>
        <w:t>：</w:t>
      </w:r>
    </w:p>
    <w:p>
      <w:pPr>
        <w:spacing w:line="242" w:lineRule="exact"/>
        <w:rPr>
          <w:rFonts w:ascii="Times New Roman" w:hAnsi="Times New Roman" w:eastAsia="Times New Roman"/>
          <w:sz w:val="24"/>
        </w:rPr>
      </w:pPr>
    </w:p>
    <w:p>
      <w:pPr>
        <w:spacing w:line="335" w:lineRule="auto"/>
        <w:ind w:firstLine="710"/>
        <w:rPr>
          <w:rFonts w:ascii="宋体" w:hAnsi="宋体" w:eastAsia="宋体"/>
          <w:sz w:val="32"/>
        </w:rPr>
      </w:pPr>
      <w:r>
        <w:rPr>
          <w:rFonts w:ascii="宋体" w:hAnsi="宋体" w:eastAsia="宋体"/>
          <w:sz w:val="32"/>
        </w:rPr>
        <w:t>《华北水利水电大学</w:t>
      </w:r>
      <w:r>
        <w:rPr>
          <w:rFonts w:hint="eastAsia" w:ascii="宋体" w:hAnsi="宋体" w:eastAsia="宋体"/>
          <w:sz w:val="32"/>
          <w:lang w:val="en-US" w:eastAsia="zh-CN"/>
        </w:rPr>
        <w:t>电力学院</w:t>
      </w:r>
      <w:r>
        <w:rPr>
          <w:rFonts w:ascii="宋体" w:hAnsi="宋体" w:eastAsia="宋体"/>
          <w:sz w:val="32"/>
        </w:rPr>
        <w:t>国家励志奖学金管理办法（暂行）》已经</w:t>
      </w:r>
      <w:r>
        <w:rPr>
          <w:rFonts w:hint="eastAsia" w:ascii="宋体" w:hAnsi="宋体" w:eastAsia="宋体"/>
          <w:sz w:val="32"/>
          <w:lang w:val="en-US" w:eastAsia="zh-CN"/>
        </w:rPr>
        <w:t>学院</w:t>
      </w:r>
      <w:r>
        <w:rPr>
          <w:rFonts w:ascii="宋体" w:hAnsi="宋体" w:eastAsia="宋体"/>
          <w:sz w:val="32"/>
        </w:rPr>
        <w:t>研究通过，现予印发，请遵照执行。</w:t>
      </w:r>
    </w:p>
    <w:p>
      <w:pPr>
        <w:spacing w:line="54" w:lineRule="exact"/>
        <w:rPr>
          <w:rFonts w:ascii="Times New Roman" w:hAnsi="Times New Roman" w:eastAsia="Times New Roman"/>
          <w:sz w:val="24"/>
        </w:rPr>
      </w:pPr>
    </w:p>
    <w:p>
      <w:pPr>
        <w:spacing w:line="0" w:lineRule="atLeast"/>
        <w:ind w:left="720"/>
        <w:rPr>
          <w:rFonts w:ascii="宋体" w:hAnsi="宋体" w:eastAsia="宋体"/>
          <w:sz w:val="32"/>
        </w:rPr>
      </w:pPr>
      <w:r>
        <w:rPr>
          <w:rFonts w:ascii="宋体" w:hAnsi="宋体" w:eastAsia="宋体"/>
          <w:sz w:val="32"/>
        </w:rPr>
        <w:t>特此通知</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r>
        <w:drawing>
          <wp:anchor distT="0" distB="0" distL="114300" distR="114300" simplePos="0" relativeHeight="251663360" behindDoc="1" locked="0" layoutInCell="1" allowOverlap="1">
            <wp:simplePos x="0" y="0"/>
            <wp:positionH relativeFrom="page">
              <wp:posOffset>3788410</wp:posOffset>
            </wp:positionH>
            <wp:positionV relativeFrom="page">
              <wp:posOffset>6969760</wp:posOffset>
            </wp:positionV>
            <wp:extent cx="1674495" cy="1691005"/>
            <wp:effectExtent l="0" t="0" r="1905" b="444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4">
                      <a:lum contrast="6000"/>
                    </a:blip>
                    <a:srcRect l="4761" t="17284" r="11334" b="18387"/>
                    <a:stretch>
                      <a:fillRect/>
                    </a:stretch>
                  </pic:blipFill>
                  <pic:spPr>
                    <a:xfrm>
                      <a:off x="0" y="0"/>
                      <a:ext cx="1674495" cy="1691005"/>
                    </a:xfrm>
                    <a:prstGeom prst="rect">
                      <a:avLst/>
                    </a:prstGeom>
                    <a:noFill/>
                    <a:ln w="9525">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84" w:lineRule="exact"/>
        <w:ind w:firstLine="4160" w:firstLineChars="1300"/>
        <w:jc w:val="left"/>
        <w:rPr>
          <w:rFonts w:hint="eastAsia" w:ascii="宋体" w:hAnsi="宋体" w:eastAsia="宋体"/>
          <w:sz w:val="32"/>
          <w:lang w:val="en-US" w:eastAsia="zh-CN"/>
        </w:rPr>
      </w:pPr>
      <w:r>
        <w:rPr>
          <w:rFonts w:ascii="宋体" w:hAnsi="宋体" w:eastAsia="宋体"/>
          <w:sz w:val="32"/>
        </w:rPr>
        <w:t>华北水利水电大学</w:t>
      </w:r>
      <w:r>
        <w:rPr>
          <w:rFonts w:hint="eastAsia" w:ascii="宋体" w:hAnsi="宋体" w:eastAsia="宋体"/>
          <w:sz w:val="32"/>
          <w:lang w:val="en-US" w:eastAsia="zh-CN"/>
        </w:rPr>
        <w:t>电力学院</w:t>
      </w:r>
    </w:p>
    <w:p>
      <w:pPr>
        <w:spacing w:line="384" w:lineRule="exact"/>
        <w:ind w:firstLine="5120" w:firstLineChars="1600"/>
        <w:jc w:val="left"/>
        <w:rPr>
          <w:rFonts w:hint="eastAsia" w:ascii="宋体" w:hAnsi="宋体" w:eastAsia="宋体"/>
          <w:sz w:val="32"/>
          <w:lang w:val="en-US" w:eastAsia="zh-CN"/>
        </w:rPr>
      </w:pPr>
      <w:r>
        <w:rPr>
          <w:rFonts w:hint="eastAsia" w:ascii="宋体" w:hAnsi="宋体" w:eastAsia="宋体"/>
          <w:sz w:val="32"/>
          <w:lang w:val="en-US" w:eastAsia="zh-CN"/>
        </w:rPr>
        <w:t>学生工作办公室</w:t>
      </w:r>
    </w:p>
    <w:p>
      <w:pPr>
        <w:spacing w:line="0" w:lineRule="atLeast"/>
        <w:ind w:firstLine="4800" w:firstLineChars="1500"/>
        <w:rPr>
          <w:rFonts w:ascii="宋体" w:hAnsi="宋体" w:eastAsia="宋体"/>
          <w:sz w:val="32"/>
        </w:rPr>
        <w:sectPr>
          <w:pgSz w:w="11900" w:h="16838"/>
          <w:pgMar w:top="1440" w:right="1680" w:bottom="1037" w:left="1700" w:header="0" w:footer="0" w:gutter="0"/>
          <w:cols w:equalWidth="0" w:num="1">
            <w:col w:w="8520"/>
          </w:cols>
          <w:docGrid w:linePitch="360" w:charSpace="0"/>
        </w:sectPr>
      </w:pPr>
      <w:r>
        <w:rPr>
          <w:rFonts w:ascii="Arial" w:hAnsi="Arial" w:eastAsia="Arial"/>
          <w:sz w:val="32"/>
        </w:rPr>
        <w:t>201</w:t>
      </w:r>
      <w:r>
        <w:rPr>
          <w:rFonts w:hint="eastAsia" w:ascii="Arial" w:hAnsi="Arial" w:eastAsia="宋体"/>
          <w:sz w:val="32"/>
          <w:lang w:val="en-US" w:eastAsia="zh-CN"/>
        </w:rPr>
        <w:t>8</w:t>
      </w:r>
      <w:r>
        <w:rPr>
          <w:rFonts w:ascii="Arial" w:hAnsi="Arial" w:eastAsia="Arial"/>
          <w:sz w:val="32"/>
        </w:rPr>
        <w:t xml:space="preserve"> </w:t>
      </w:r>
      <w:r>
        <w:rPr>
          <w:rFonts w:ascii="宋体" w:hAnsi="宋体" w:eastAsia="宋体"/>
          <w:sz w:val="32"/>
        </w:rPr>
        <w:t>年</w:t>
      </w:r>
      <w:r>
        <w:rPr>
          <w:rFonts w:ascii="Arial" w:hAnsi="Arial" w:eastAsia="Arial"/>
          <w:sz w:val="32"/>
        </w:rPr>
        <w:t xml:space="preserve"> 9 </w:t>
      </w:r>
      <w:r>
        <w:rPr>
          <w:rFonts w:ascii="宋体" w:hAnsi="宋体" w:eastAsia="宋体"/>
          <w:sz w:val="32"/>
        </w:rPr>
        <w:t>月</w:t>
      </w:r>
      <w:r>
        <w:rPr>
          <w:rFonts w:ascii="Arial" w:hAnsi="Arial" w:eastAsia="Arial"/>
          <w:sz w:val="32"/>
        </w:rPr>
        <w:t xml:space="preserve"> </w:t>
      </w:r>
      <w:r>
        <w:rPr>
          <w:rFonts w:hint="eastAsia" w:ascii="Arial" w:hAnsi="Arial" w:eastAsia="宋体"/>
          <w:sz w:val="32"/>
          <w:lang w:val="en-US" w:eastAsia="zh-CN"/>
        </w:rPr>
        <w:t>18日</w:t>
      </w:r>
    </w:p>
    <w:p>
      <w:pPr>
        <w:spacing w:line="373" w:lineRule="auto"/>
        <w:ind w:right="120"/>
        <w:jc w:val="both"/>
        <w:rPr>
          <w:rFonts w:ascii="宋体" w:hAnsi="宋体" w:eastAsia="宋体"/>
          <w:sz w:val="30"/>
          <w:szCs w:val="22"/>
        </w:rPr>
      </w:pPr>
      <w:bookmarkStart w:id="0" w:name="page2"/>
      <w:bookmarkEnd w:id="0"/>
      <w:r>
        <w:rPr>
          <w:rFonts w:ascii="宋体" w:hAnsi="宋体" w:eastAsia="宋体"/>
          <w:sz w:val="32"/>
        </w:rPr>
        <w:t>附件</w:t>
      </w:r>
    </w:p>
    <w:p>
      <w:pPr>
        <w:widowControl w:val="0"/>
        <w:spacing w:line="0" w:lineRule="atLeast"/>
        <w:jc w:val="center"/>
        <w:rPr>
          <w:rFonts w:hint="eastAsia" w:ascii="方正小标宋简体" w:eastAsia="方正小标宋简体" w:cs="Times New Roman"/>
          <w:b/>
          <w:bCs/>
          <w:color w:val="auto"/>
          <w:w w:val="100"/>
          <w:kern w:val="2"/>
          <w:sz w:val="44"/>
          <w:szCs w:val="44"/>
          <w:lang w:val="en-US" w:eastAsia="zh-CN" w:bidi="ar-SA"/>
        </w:rPr>
      </w:pPr>
      <w:r>
        <w:rPr>
          <w:rFonts w:hint="eastAsia" w:ascii="方正小标宋简体" w:hAnsi="Calibri" w:eastAsia="方正小标宋简体" w:cs="Times New Roman"/>
          <w:b/>
          <w:bCs/>
          <w:color w:val="auto"/>
          <w:w w:val="100"/>
          <w:kern w:val="2"/>
          <w:sz w:val="44"/>
          <w:szCs w:val="44"/>
          <w:lang w:val="en-US" w:eastAsia="zh-CN" w:bidi="ar-SA"/>
        </w:rPr>
        <w:t>华北水利水电大学</w:t>
      </w:r>
      <w:r>
        <w:rPr>
          <w:rFonts w:hint="eastAsia" w:ascii="方正小标宋简体" w:eastAsia="方正小标宋简体" w:cs="Times New Roman"/>
          <w:b/>
          <w:bCs/>
          <w:color w:val="auto"/>
          <w:w w:val="100"/>
          <w:kern w:val="2"/>
          <w:sz w:val="44"/>
          <w:szCs w:val="44"/>
          <w:lang w:val="en-US" w:eastAsia="zh-CN" w:bidi="ar-SA"/>
        </w:rPr>
        <w:t>电力学院</w:t>
      </w:r>
    </w:p>
    <w:p>
      <w:pPr>
        <w:widowControl w:val="0"/>
        <w:spacing w:line="0" w:lineRule="atLeast"/>
        <w:jc w:val="center"/>
        <w:rPr>
          <w:rFonts w:ascii="宋体" w:hAnsi="宋体" w:eastAsia="宋体"/>
          <w:b/>
          <w:bCs/>
          <w:sz w:val="30"/>
          <w:szCs w:val="22"/>
        </w:rPr>
      </w:pPr>
      <w:r>
        <w:rPr>
          <w:rFonts w:hint="eastAsia" w:ascii="方正小标宋简体" w:hAnsi="Calibri" w:eastAsia="方正小标宋简体" w:cs="Times New Roman"/>
          <w:b/>
          <w:bCs/>
          <w:color w:val="auto"/>
          <w:w w:val="100"/>
          <w:kern w:val="2"/>
          <w:sz w:val="44"/>
          <w:szCs w:val="44"/>
          <w:lang w:val="en-US" w:eastAsia="zh-CN" w:bidi="ar-SA"/>
        </w:rPr>
        <w:t>国家励志奖学金管理办法（暂行）</w:t>
      </w:r>
    </w:p>
    <w:p>
      <w:pPr>
        <w:tabs>
          <w:tab w:val="left" w:pos="4460"/>
          <w:tab w:val="left" w:pos="5080"/>
        </w:tabs>
        <w:spacing w:line="0" w:lineRule="atLeast"/>
        <w:ind w:left="3200"/>
        <w:rPr>
          <w:rFonts w:ascii="黑体" w:hAnsi="黑体" w:eastAsia="黑体"/>
          <w:sz w:val="32"/>
        </w:rPr>
      </w:pPr>
    </w:p>
    <w:p>
      <w:pPr>
        <w:tabs>
          <w:tab w:val="left" w:pos="4460"/>
          <w:tab w:val="left" w:pos="5080"/>
        </w:tabs>
        <w:spacing w:line="0" w:lineRule="atLeast"/>
        <w:ind w:left="3200"/>
        <w:rPr>
          <w:rFonts w:ascii="黑体" w:hAnsi="黑体" w:eastAsia="黑体"/>
          <w:sz w:val="32"/>
        </w:rPr>
      </w:pPr>
      <w:r>
        <w:rPr>
          <w:rFonts w:ascii="黑体" w:hAnsi="黑体" w:eastAsia="黑体"/>
          <w:sz w:val="32"/>
        </w:rPr>
        <w:t>第一章</w:t>
      </w:r>
      <w:r>
        <w:rPr>
          <w:rFonts w:ascii="Times New Roman" w:hAnsi="Times New Roman" w:eastAsia="Times New Roman"/>
        </w:rPr>
        <w:tab/>
      </w:r>
      <w:r>
        <w:rPr>
          <w:rFonts w:ascii="黑体" w:hAnsi="黑体" w:eastAsia="黑体"/>
          <w:sz w:val="32"/>
        </w:rPr>
        <w:t>总</w:t>
      </w:r>
      <w:r>
        <w:rPr>
          <w:rFonts w:ascii="Times New Roman" w:hAnsi="Times New Roman" w:eastAsia="Times New Roman"/>
        </w:rPr>
        <w:tab/>
      </w:r>
      <w:r>
        <w:rPr>
          <w:rFonts w:ascii="黑体" w:hAnsi="黑体" w:eastAsia="黑体"/>
          <w:sz w:val="32"/>
        </w:rPr>
        <w:t>则</w:t>
      </w:r>
    </w:p>
    <w:p>
      <w:pPr>
        <w:spacing w:line="190" w:lineRule="exact"/>
        <w:rPr>
          <w:rFonts w:ascii="Times New Roman" w:hAnsi="Times New Roman" w:eastAsia="Times New Roman"/>
        </w:rPr>
      </w:pPr>
    </w:p>
    <w:p>
      <w:pPr>
        <w:tabs>
          <w:tab w:val="left" w:pos="1880"/>
        </w:tabs>
        <w:spacing w:line="240" w:lineRule="auto"/>
        <w:ind w:left="640"/>
        <w:rPr>
          <w:rFonts w:ascii="Times New Roman" w:hAnsi="Times New Roman" w:eastAsia="Times New Roman"/>
        </w:rPr>
      </w:pPr>
      <w:r>
        <w:rPr>
          <w:rFonts w:ascii="宋体" w:hAnsi="宋体" w:eastAsia="宋体"/>
          <w:b/>
          <w:sz w:val="32"/>
        </w:rPr>
        <w:t>第一条</w:t>
      </w:r>
      <w:r>
        <w:rPr>
          <w:rFonts w:hint="eastAsia" w:ascii="宋体" w:hAnsi="宋体" w:eastAsia="宋体"/>
          <w:b/>
          <w:sz w:val="32"/>
          <w:lang w:val="en-US" w:eastAsia="zh-CN"/>
        </w:rPr>
        <w:t xml:space="preserve">  </w:t>
      </w:r>
      <w:r>
        <w:rPr>
          <w:rFonts w:ascii="宋体" w:hAnsi="宋体" w:eastAsia="宋体"/>
          <w:sz w:val="31"/>
        </w:rPr>
        <w:t>为做好国家励志奖学金管理，激励家庭经济困难</w:t>
      </w:r>
    </w:p>
    <w:p>
      <w:pPr>
        <w:spacing w:line="240" w:lineRule="auto"/>
        <w:ind w:right="120"/>
        <w:jc w:val="both"/>
        <w:rPr>
          <w:rFonts w:ascii="宋体" w:hAnsi="宋体" w:eastAsia="宋体"/>
          <w:sz w:val="30"/>
        </w:rPr>
      </w:pPr>
      <w:r>
        <w:rPr>
          <w:rFonts w:ascii="宋体" w:hAnsi="宋体" w:eastAsia="宋体"/>
          <w:sz w:val="30"/>
        </w:rPr>
        <w:t>学生勤奋学习、努力进取、德智体美等全面发展，根据《财政部、教育部关于印发〈普通本科高校、高等职业学校国家奖学金管理暂行办法〉的通知》（财教</w:t>
      </w:r>
      <w:r>
        <w:rPr>
          <w:rFonts w:ascii="Arial" w:hAnsi="Arial" w:eastAsia="Arial"/>
          <w:sz w:val="30"/>
        </w:rPr>
        <w:t>[2007]91</w:t>
      </w:r>
      <w:r>
        <w:rPr>
          <w:rFonts w:ascii="宋体" w:hAnsi="宋体" w:eastAsia="宋体"/>
          <w:sz w:val="30"/>
        </w:rPr>
        <w:t xml:space="preserve"> 号）和《河南省财政厅、教育厅关于印发</w:t>
      </w:r>
      <w:r>
        <w:rPr>
          <w:rFonts w:ascii="Arial" w:hAnsi="Arial" w:eastAsia="Arial"/>
          <w:sz w:val="30"/>
        </w:rPr>
        <w:t>&lt;</w:t>
      </w:r>
      <w:r>
        <w:rPr>
          <w:rFonts w:ascii="宋体" w:hAnsi="宋体" w:eastAsia="宋体"/>
          <w:sz w:val="30"/>
        </w:rPr>
        <w:t>河南省普通本科高校、高等职业学校国家励志励志奖学金管理暂行办法</w:t>
      </w:r>
      <w:r>
        <w:rPr>
          <w:rFonts w:ascii="Arial" w:hAnsi="Arial" w:eastAsia="Arial"/>
          <w:sz w:val="30"/>
        </w:rPr>
        <w:t>&gt;</w:t>
      </w:r>
      <w:r>
        <w:rPr>
          <w:rFonts w:ascii="宋体" w:hAnsi="宋体" w:eastAsia="宋体"/>
          <w:sz w:val="30"/>
        </w:rPr>
        <w:t>的通知》（豫财办教［</w:t>
      </w:r>
      <w:r>
        <w:rPr>
          <w:rFonts w:ascii="Arial" w:hAnsi="Arial" w:eastAsia="Arial"/>
          <w:sz w:val="30"/>
        </w:rPr>
        <w:t>2007</w:t>
      </w:r>
      <w:r>
        <w:rPr>
          <w:rFonts w:ascii="宋体" w:hAnsi="宋体" w:eastAsia="宋体"/>
          <w:sz w:val="30"/>
        </w:rPr>
        <w:t>］</w:t>
      </w:r>
    </w:p>
    <w:p>
      <w:pPr>
        <w:spacing w:line="240" w:lineRule="auto"/>
        <w:rPr>
          <w:rFonts w:ascii="Times New Roman" w:hAnsi="Times New Roman" w:eastAsia="Times New Roman"/>
        </w:rPr>
      </w:pPr>
      <w:r>
        <w:rPr>
          <w:rFonts w:ascii="Arial" w:hAnsi="Arial" w:eastAsia="Arial"/>
          <w:sz w:val="32"/>
        </w:rPr>
        <w:t xml:space="preserve">113 </w:t>
      </w:r>
      <w:r>
        <w:rPr>
          <w:rFonts w:ascii="宋体" w:hAnsi="宋体" w:eastAsia="宋体"/>
          <w:sz w:val="32"/>
        </w:rPr>
        <w:t>号）文件精神，结合我</w:t>
      </w:r>
      <w:r>
        <w:rPr>
          <w:rFonts w:hint="eastAsia" w:ascii="宋体" w:hAnsi="宋体" w:eastAsia="宋体"/>
          <w:sz w:val="32"/>
          <w:lang w:eastAsia="zh-CN"/>
        </w:rPr>
        <w:t>院</w:t>
      </w:r>
      <w:r>
        <w:rPr>
          <w:rFonts w:ascii="宋体" w:hAnsi="宋体" w:eastAsia="宋体"/>
          <w:sz w:val="32"/>
        </w:rPr>
        <w:t>实际，制定本办法。</w:t>
      </w:r>
    </w:p>
    <w:p>
      <w:pPr>
        <w:numPr>
          <w:ilvl w:val="0"/>
          <w:numId w:val="0"/>
        </w:numPr>
        <w:tabs>
          <w:tab w:val="left" w:pos="1940"/>
        </w:tabs>
        <w:spacing w:line="240" w:lineRule="auto"/>
        <w:ind w:firstLine="643" w:firstLineChars="200"/>
        <w:jc w:val="both"/>
        <w:rPr>
          <w:rFonts w:ascii="宋体" w:hAnsi="宋体" w:eastAsia="宋体"/>
          <w:sz w:val="32"/>
        </w:rPr>
      </w:pPr>
      <w:r>
        <w:rPr>
          <w:rFonts w:hint="eastAsia" w:ascii="宋体" w:hAnsi="宋体" w:eastAsia="宋体"/>
          <w:b/>
          <w:bCs/>
          <w:sz w:val="32"/>
          <w:lang w:val="en-US" w:eastAsia="zh-CN"/>
        </w:rPr>
        <w:t>第二条</w:t>
      </w:r>
      <w:r>
        <w:rPr>
          <w:rFonts w:hint="eastAsia" w:ascii="宋体" w:hAnsi="宋体" w:eastAsia="宋体"/>
          <w:sz w:val="32"/>
          <w:lang w:val="en-US" w:eastAsia="zh-CN"/>
        </w:rPr>
        <w:t xml:space="preserve">  </w:t>
      </w:r>
      <w:r>
        <w:rPr>
          <w:rFonts w:ascii="宋体" w:hAnsi="宋体" w:eastAsia="宋体"/>
          <w:sz w:val="32"/>
        </w:rPr>
        <w:t>国家励志奖学金由中央和地方政府共同出资设立，用于奖励品学兼优的家庭经济困难的全日制本专科学生。</w:t>
      </w:r>
    </w:p>
    <w:p>
      <w:pPr>
        <w:spacing w:line="240" w:lineRule="auto"/>
        <w:ind w:right="120" w:firstLine="629"/>
        <w:jc w:val="both"/>
        <w:rPr>
          <w:rFonts w:hint="eastAsia" w:ascii="宋体" w:hAnsi="宋体" w:eastAsia="宋体"/>
          <w:sz w:val="32"/>
          <w:lang w:eastAsia="zh-CN"/>
        </w:rPr>
      </w:pPr>
      <w:r>
        <w:rPr>
          <w:rFonts w:ascii="宋体" w:hAnsi="宋体" w:eastAsia="宋体"/>
          <w:sz w:val="32"/>
        </w:rPr>
        <w:t>学</w:t>
      </w:r>
      <w:r>
        <w:rPr>
          <w:rFonts w:hint="eastAsia" w:ascii="宋体" w:hAnsi="宋体" w:eastAsia="宋体"/>
          <w:sz w:val="32"/>
          <w:lang w:eastAsia="zh-CN"/>
        </w:rPr>
        <w:t>院</w:t>
      </w:r>
      <w:r>
        <w:rPr>
          <w:rFonts w:ascii="宋体" w:hAnsi="宋体" w:eastAsia="宋体"/>
          <w:sz w:val="32"/>
        </w:rPr>
        <w:t>每年享受国家励志奖学金的名额由河南省教育厅和河南省财政厅下达。学校在分配名额时，对农、林、水、地、矿等国家急需的艰苦专业予以适当倾斜</w:t>
      </w:r>
      <w:r>
        <w:rPr>
          <w:rFonts w:hint="eastAsia" w:ascii="宋体" w:hAnsi="宋体" w:eastAsia="宋体"/>
          <w:sz w:val="32"/>
          <w:lang w:eastAsia="zh-CN"/>
        </w:rPr>
        <w:t>。</w:t>
      </w:r>
    </w:p>
    <w:p>
      <w:pPr>
        <w:spacing w:line="240" w:lineRule="auto"/>
        <w:ind w:right="120" w:firstLine="629"/>
        <w:jc w:val="both"/>
        <w:rPr>
          <w:rFonts w:hint="eastAsia" w:ascii="宋体" w:hAnsi="宋体" w:eastAsia="宋体"/>
          <w:sz w:val="32"/>
          <w:lang w:eastAsia="zh-CN"/>
        </w:rPr>
      </w:pPr>
    </w:p>
    <w:p>
      <w:pPr>
        <w:tabs>
          <w:tab w:val="left" w:pos="3500"/>
        </w:tabs>
        <w:spacing w:line="0" w:lineRule="atLeast"/>
        <w:ind w:left="2260"/>
        <w:rPr>
          <w:rFonts w:ascii="黑体" w:hAnsi="黑体" w:eastAsia="黑体"/>
          <w:sz w:val="31"/>
        </w:rPr>
      </w:pPr>
      <w:r>
        <w:rPr>
          <w:rFonts w:ascii="黑体" w:hAnsi="黑体" w:eastAsia="黑体"/>
          <w:sz w:val="32"/>
        </w:rPr>
        <w:t>第二章</w:t>
      </w:r>
      <w:r>
        <w:rPr>
          <w:rFonts w:ascii="Times New Roman" w:hAnsi="Times New Roman" w:eastAsia="Times New Roman"/>
        </w:rPr>
        <w:tab/>
      </w:r>
      <w:r>
        <w:rPr>
          <w:rFonts w:ascii="黑体" w:hAnsi="黑体" w:eastAsia="黑体"/>
          <w:sz w:val="31"/>
        </w:rPr>
        <w:t>奖励标准与申请条件</w:t>
      </w:r>
    </w:p>
    <w:p>
      <w:pPr>
        <w:spacing w:line="193" w:lineRule="exact"/>
        <w:rPr>
          <w:rFonts w:ascii="Times New Roman" w:hAnsi="Times New Roman" w:eastAsia="Times New Roman"/>
        </w:rPr>
      </w:pPr>
    </w:p>
    <w:p>
      <w:pPr>
        <w:spacing w:line="240" w:lineRule="auto"/>
        <w:ind w:right="120" w:firstLine="629"/>
        <w:jc w:val="both"/>
        <w:rPr>
          <w:rFonts w:ascii="宋体" w:hAnsi="宋体" w:eastAsia="宋体"/>
          <w:sz w:val="32"/>
          <w:szCs w:val="22"/>
        </w:rPr>
      </w:pPr>
      <w:r>
        <w:rPr>
          <w:rFonts w:ascii="宋体" w:hAnsi="宋体" w:eastAsia="宋体"/>
          <w:b/>
          <w:bCs/>
          <w:i w:val="0"/>
          <w:iCs w:val="0"/>
          <w:sz w:val="32"/>
          <w:szCs w:val="22"/>
        </w:rPr>
        <w:t>第三条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国家励志奖学金的奖励标准为每生每年 5000 元。</w:t>
      </w:r>
    </w:p>
    <w:p>
      <w:pPr>
        <w:tabs>
          <w:tab w:val="left" w:pos="1880"/>
        </w:tabs>
        <w:spacing w:line="240" w:lineRule="auto"/>
        <w:ind w:left="640"/>
        <w:rPr>
          <w:rFonts w:ascii="Times New Roman" w:hAnsi="Times New Roman" w:eastAsia="Times New Roman"/>
        </w:rPr>
      </w:pPr>
      <w:r>
        <w:rPr>
          <w:rFonts w:ascii="宋体" w:hAnsi="宋体" w:eastAsia="宋体"/>
          <w:b/>
          <w:sz w:val="32"/>
        </w:rPr>
        <w:t>第四条</w:t>
      </w:r>
      <w:r>
        <w:rPr>
          <w:rFonts w:ascii="Times New Roman" w:hAnsi="Times New Roman" w:eastAsia="Times New Roman"/>
        </w:rPr>
        <w:tab/>
      </w:r>
      <w:r>
        <w:rPr>
          <w:rFonts w:ascii="宋体" w:hAnsi="宋体" w:eastAsia="宋体"/>
          <w:sz w:val="31"/>
        </w:rPr>
        <w:t>申请国家励志奖学金的学生应满足下列条件：</w:t>
      </w:r>
    </w:p>
    <w:p>
      <w:pPr>
        <w:spacing w:line="240" w:lineRule="auto"/>
        <w:ind w:right="160" w:firstLine="629"/>
        <w:rPr>
          <w:rFonts w:ascii="宋体" w:hAnsi="宋体" w:eastAsia="宋体"/>
          <w:sz w:val="32"/>
          <w:szCs w:val="22"/>
        </w:rPr>
      </w:pPr>
      <w:r>
        <w:rPr>
          <w:rFonts w:hint="eastAsia" w:ascii="宋体" w:hAnsi="宋体" w:eastAsia="宋体"/>
          <w:sz w:val="32"/>
          <w:szCs w:val="22"/>
          <w:lang w:eastAsia="zh-CN"/>
        </w:rPr>
        <w:t>（</w:t>
      </w:r>
      <w:r>
        <w:rPr>
          <w:rFonts w:hint="eastAsia" w:ascii="宋体" w:hAnsi="宋体" w:eastAsia="宋体"/>
          <w:sz w:val="32"/>
          <w:szCs w:val="22"/>
          <w:lang w:val="en-US" w:eastAsia="zh-CN"/>
        </w:rPr>
        <w:t>一</w:t>
      </w:r>
      <w:r>
        <w:rPr>
          <w:rFonts w:hint="eastAsia" w:ascii="宋体" w:hAnsi="宋体" w:eastAsia="宋体"/>
          <w:sz w:val="32"/>
          <w:szCs w:val="22"/>
          <w:lang w:eastAsia="zh-CN"/>
        </w:rPr>
        <w:t>）</w:t>
      </w:r>
      <w:r>
        <w:rPr>
          <w:rFonts w:ascii="宋体" w:hAnsi="宋体" w:eastAsia="宋体"/>
          <w:sz w:val="32"/>
          <w:szCs w:val="22"/>
        </w:rPr>
        <w:t>热爱社会主义祖国，拥护中国共产党的领导；</w:t>
      </w:r>
    </w:p>
    <w:p>
      <w:pPr>
        <w:spacing w:line="240" w:lineRule="auto"/>
        <w:ind w:right="160" w:firstLine="629"/>
        <w:rPr>
          <w:rFonts w:ascii="宋体" w:hAnsi="宋体" w:eastAsia="宋体"/>
          <w:sz w:val="32"/>
          <w:szCs w:val="22"/>
        </w:rPr>
      </w:pPr>
      <w:r>
        <w:rPr>
          <w:rFonts w:hint="eastAsia" w:ascii="宋体" w:hAnsi="宋体" w:eastAsia="宋体"/>
          <w:sz w:val="32"/>
          <w:szCs w:val="22"/>
          <w:lang w:eastAsia="zh-CN"/>
        </w:rPr>
        <w:t>（</w:t>
      </w:r>
      <w:r>
        <w:rPr>
          <w:rFonts w:hint="eastAsia" w:ascii="宋体" w:hAnsi="宋体" w:eastAsia="宋体"/>
          <w:sz w:val="32"/>
          <w:szCs w:val="22"/>
          <w:lang w:val="en-US" w:eastAsia="zh-CN"/>
        </w:rPr>
        <w:t>二</w:t>
      </w:r>
      <w:r>
        <w:rPr>
          <w:rFonts w:hint="eastAsia" w:ascii="宋体" w:hAnsi="宋体" w:eastAsia="宋体"/>
          <w:sz w:val="32"/>
          <w:szCs w:val="22"/>
          <w:lang w:eastAsia="zh-CN"/>
        </w:rPr>
        <w:t>）</w:t>
      </w:r>
      <w:r>
        <w:rPr>
          <w:rFonts w:ascii="宋体" w:hAnsi="宋体" w:eastAsia="宋体"/>
          <w:sz w:val="32"/>
          <w:szCs w:val="22"/>
        </w:rPr>
        <w:t>遵守宪法和法律，遵守学</w:t>
      </w:r>
      <w:r>
        <w:rPr>
          <w:rFonts w:hint="eastAsia" w:ascii="宋体" w:hAnsi="宋体" w:eastAsia="宋体"/>
          <w:sz w:val="32"/>
          <w:szCs w:val="22"/>
          <w:lang w:eastAsia="zh-CN"/>
        </w:rPr>
        <w:t>院</w:t>
      </w:r>
      <w:r>
        <w:rPr>
          <w:rFonts w:ascii="宋体" w:hAnsi="宋体" w:eastAsia="宋体"/>
          <w:sz w:val="32"/>
          <w:szCs w:val="22"/>
        </w:rPr>
        <w:t>规章制度，无受校纪处分或治安、刑事处罚的记录；</w:t>
      </w:r>
    </w:p>
    <w:p>
      <w:pPr>
        <w:spacing w:line="240" w:lineRule="auto"/>
        <w:ind w:right="160" w:firstLine="629"/>
        <w:rPr>
          <w:rFonts w:ascii="宋体" w:hAnsi="宋体" w:eastAsia="宋体"/>
          <w:sz w:val="32"/>
          <w:szCs w:val="22"/>
        </w:rPr>
      </w:pPr>
      <w:r>
        <w:rPr>
          <w:rFonts w:hint="eastAsia" w:ascii="宋体" w:hAnsi="宋体" w:eastAsia="宋体"/>
          <w:sz w:val="32"/>
          <w:szCs w:val="22"/>
          <w:lang w:eastAsia="zh-CN"/>
        </w:rPr>
        <w:t>（</w:t>
      </w:r>
      <w:r>
        <w:rPr>
          <w:rFonts w:hint="eastAsia" w:ascii="宋体" w:hAnsi="宋体" w:eastAsia="宋体"/>
          <w:sz w:val="32"/>
          <w:szCs w:val="22"/>
          <w:lang w:val="en-US" w:eastAsia="zh-CN"/>
        </w:rPr>
        <w:t>三</w:t>
      </w:r>
      <w:r>
        <w:rPr>
          <w:rFonts w:hint="eastAsia" w:ascii="宋体" w:hAnsi="宋体" w:eastAsia="宋体"/>
          <w:sz w:val="32"/>
          <w:szCs w:val="22"/>
          <w:lang w:eastAsia="zh-CN"/>
        </w:rPr>
        <w:t>）</w:t>
      </w:r>
      <w:r>
        <w:rPr>
          <w:rFonts w:ascii="宋体" w:hAnsi="宋体" w:eastAsia="宋体"/>
          <w:sz w:val="32"/>
          <w:szCs w:val="22"/>
        </w:rPr>
        <w:t>诚实守信，道德品质优良；</w:t>
      </w:r>
    </w:p>
    <w:p>
      <w:pPr>
        <w:spacing w:line="240" w:lineRule="auto"/>
        <w:ind w:right="160" w:firstLine="629"/>
        <w:rPr>
          <w:rFonts w:ascii="宋体" w:hAnsi="宋体" w:eastAsia="宋体"/>
          <w:sz w:val="32"/>
          <w:szCs w:val="22"/>
        </w:rPr>
      </w:pPr>
      <w:r>
        <w:rPr>
          <w:rFonts w:hint="eastAsia" w:ascii="宋体" w:hAnsi="宋体" w:eastAsia="宋体"/>
          <w:sz w:val="32"/>
          <w:szCs w:val="22"/>
          <w:lang w:eastAsia="zh-CN"/>
        </w:rPr>
        <w:t>（</w:t>
      </w:r>
      <w:r>
        <w:rPr>
          <w:rFonts w:hint="eastAsia" w:ascii="宋体" w:hAnsi="宋体" w:eastAsia="宋体"/>
          <w:sz w:val="32"/>
          <w:szCs w:val="22"/>
          <w:lang w:val="en-US" w:eastAsia="zh-CN"/>
        </w:rPr>
        <w:t>四</w:t>
      </w:r>
      <w:r>
        <w:rPr>
          <w:rFonts w:hint="eastAsia" w:ascii="宋体" w:hAnsi="宋体" w:eastAsia="宋体"/>
          <w:sz w:val="32"/>
          <w:szCs w:val="22"/>
          <w:lang w:eastAsia="zh-CN"/>
        </w:rPr>
        <w:t>）</w:t>
      </w:r>
      <w:r>
        <w:rPr>
          <w:rFonts w:ascii="宋体" w:hAnsi="宋体" w:eastAsia="宋体"/>
          <w:sz w:val="32"/>
          <w:szCs w:val="22"/>
        </w:rPr>
        <w:t>身心健康，生活俭朴，不铺张浪费；</w:t>
      </w:r>
    </w:p>
    <w:p>
      <w:pPr>
        <w:spacing w:line="240" w:lineRule="auto"/>
        <w:ind w:right="160" w:firstLine="629"/>
        <w:rPr>
          <w:rFonts w:ascii="Times New Roman" w:hAnsi="Times New Roman" w:eastAsia="Times New Roman"/>
        </w:rPr>
      </w:pPr>
      <w:r>
        <w:rPr>
          <w:rFonts w:hint="eastAsia" w:ascii="宋体" w:hAnsi="宋体" w:eastAsia="宋体"/>
          <w:sz w:val="32"/>
          <w:szCs w:val="22"/>
          <w:lang w:eastAsia="zh-CN"/>
        </w:rPr>
        <w:t>（</w:t>
      </w:r>
      <w:r>
        <w:rPr>
          <w:rFonts w:hint="eastAsia" w:ascii="宋体" w:hAnsi="宋体" w:eastAsia="宋体"/>
          <w:sz w:val="32"/>
          <w:szCs w:val="22"/>
          <w:lang w:val="en-US" w:eastAsia="zh-CN"/>
        </w:rPr>
        <w:t>五</w:t>
      </w:r>
      <w:r>
        <w:rPr>
          <w:rFonts w:hint="eastAsia" w:ascii="宋体" w:hAnsi="宋体" w:eastAsia="宋体"/>
          <w:sz w:val="32"/>
          <w:szCs w:val="22"/>
          <w:lang w:eastAsia="zh-CN"/>
        </w:rPr>
        <w:t>）</w:t>
      </w:r>
      <w:r>
        <w:rPr>
          <w:rFonts w:ascii="宋体" w:hAnsi="宋体" w:eastAsia="宋体"/>
          <w:sz w:val="32"/>
          <w:szCs w:val="22"/>
        </w:rPr>
        <w:t>家庭经济困难，被我</w:t>
      </w:r>
      <w:r>
        <w:rPr>
          <w:rFonts w:hint="eastAsia" w:ascii="宋体" w:hAnsi="宋体" w:eastAsia="宋体"/>
          <w:sz w:val="32"/>
          <w:szCs w:val="22"/>
          <w:lang w:eastAsia="zh-CN"/>
        </w:rPr>
        <w:t>院</w:t>
      </w:r>
      <w:r>
        <w:rPr>
          <w:rFonts w:ascii="宋体" w:hAnsi="宋体" w:eastAsia="宋体"/>
          <w:sz w:val="32"/>
          <w:szCs w:val="22"/>
        </w:rPr>
        <w:t>认定为家庭经济困难学生；</w:t>
      </w:r>
    </w:p>
    <w:p>
      <w:pPr>
        <w:spacing w:line="240" w:lineRule="auto"/>
        <w:ind w:right="160" w:firstLine="629"/>
        <w:rPr>
          <w:rFonts w:ascii="Times New Roman" w:hAnsi="Times New Roman" w:eastAsia="Times New Roman"/>
        </w:rPr>
      </w:pPr>
      <w:r>
        <w:rPr>
          <w:rFonts w:ascii="宋体" w:hAnsi="宋体" w:eastAsia="宋体"/>
          <w:sz w:val="32"/>
        </w:rPr>
        <w:t>（六）学习勤奋、刻苦，热爱所学专业，在校期间学习成绩优秀；</w:t>
      </w:r>
    </w:p>
    <w:p>
      <w:pPr>
        <w:spacing w:line="240" w:lineRule="auto"/>
        <w:ind w:right="160" w:firstLine="629"/>
        <w:rPr>
          <w:rFonts w:hint="eastAsia" w:ascii="Arial" w:hAnsi="Arial" w:eastAsia="宋体"/>
          <w:sz w:val="32"/>
          <w:lang w:eastAsia="zh-CN"/>
        </w:rPr>
      </w:pPr>
      <w:r>
        <w:rPr>
          <w:rFonts w:ascii="宋体" w:hAnsi="宋体" w:eastAsia="宋体"/>
          <w:sz w:val="32"/>
        </w:rPr>
        <w:t xml:space="preserve">（七）学年学习积分年级专业排名前 </w:t>
      </w:r>
      <w:r>
        <w:rPr>
          <w:rFonts w:ascii="Arial" w:hAnsi="Arial" w:eastAsia="Arial"/>
          <w:sz w:val="32"/>
        </w:rPr>
        <w:t>10%</w:t>
      </w:r>
      <w:r>
        <w:rPr>
          <w:rFonts w:ascii="宋体" w:hAnsi="宋体" w:eastAsia="宋体"/>
          <w:sz w:val="32"/>
        </w:rPr>
        <w:t xml:space="preserve">，且综合积分年级专业排名前 </w:t>
      </w:r>
      <w:r>
        <w:rPr>
          <w:rFonts w:ascii="Arial" w:hAnsi="Arial" w:eastAsia="Arial"/>
          <w:sz w:val="32"/>
        </w:rPr>
        <w:t>20%</w:t>
      </w:r>
      <w:r>
        <w:rPr>
          <w:rFonts w:hint="eastAsia" w:ascii="Arial" w:hAnsi="Arial" w:eastAsia="宋体"/>
          <w:sz w:val="32"/>
          <w:lang w:eastAsia="zh-CN"/>
        </w:rPr>
        <w:t>。</w:t>
      </w:r>
    </w:p>
    <w:p>
      <w:pPr>
        <w:spacing w:line="240" w:lineRule="auto"/>
        <w:ind w:right="160" w:firstLine="629"/>
        <w:rPr>
          <w:rFonts w:hint="eastAsia" w:ascii="Arial" w:hAnsi="Arial" w:eastAsia="宋体"/>
          <w:sz w:val="32"/>
          <w:lang w:eastAsia="zh-CN"/>
        </w:rPr>
      </w:pPr>
    </w:p>
    <w:p>
      <w:pPr>
        <w:tabs>
          <w:tab w:val="left" w:pos="4300"/>
        </w:tabs>
        <w:spacing w:line="0" w:lineRule="atLeast"/>
        <w:ind w:left="3040"/>
        <w:rPr>
          <w:rFonts w:ascii="黑体" w:hAnsi="黑体" w:eastAsia="黑体"/>
          <w:sz w:val="31"/>
        </w:rPr>
      </w:pPr>
      <w:r>
        <w:rPr>
          <w:rFonts w:ascii="黑体" w:hAnsi="黑体" w:eastAsia="黑体"/>
          <w:sz w:val="32"/>
        </w:rPr>
        <w:t>第三章</w:t>
      </w:r>
      <w:r>
        <w:rPr>
          <w:rFonts w:ascii="Times New Roman" w:hAnsi="Times New Roman" w:eastAsia="Times New Roman"/>
        </w:rPr>
        <w:tab/>
      </w:r>
      <w:r>
        <w:rPr>
          <w:rFonts w:ascii="黑体" w:hAnsi="黑体" w:eastAsia="黑体"/>
          <w:sz w:val="31"/>
        </w:rPr>
        <w:t>评审办法</w:t>
      </w:r>
    </w:p>
    <w:p>
      <w:pPr>
        <w:spacing w:line="190" w:lineRule="exact"/>
        <w:rPr>
          <w:rFonts w:ascii="Times New Roman" w:hAnsi="Times New Roman" w:eastAsia="Times New Roman"/>
        </w:rPr>
      </w:pPr>
    </w:p>
    <w:p>
      <w:pPr>
        <w:tabs>
          <w:tab w:val="left" w:pos="1880"/>
        </w:tabs>
        <w:spacing w:line="240" w:lineRule="auto"/>
        <w:ind w:left="640"/>
        <w:rPr>
          <w:rFonts w:ascii="Times New Roman" w:hAnsi="Times New Roman" w:eastAsia="Times New Roman"/>
        </w:rPr>
      </w:pPr>
      <w:r>
        <w:rPr>
          <w:rFonts w:ascii="宋体" w:hAnsi="宋体" w:eastAsia="宋体"/>
          <w:b/>
          <w:sz w:val="32"/>
        </w:rPr>
        <w:t>第五条</w:t>
      </w:r>
      <w:r>
        <w:rPr>
          <w:rFonts w:ascii="Times New Roman" w:hAnsi="Times New Roman" w:eastAsia="Times New Roman"/>
        </w:rPr>
        <w:tab/>
      </w:r>
      <w:r>
        <w:rPr>
          <w:rFonts w:ascii="宋体" w:hAnsi="宋体" w:eastAsia="宋体"/>
          <w:sz w:val="30"/>
        </w:rPr>
        <w:t>国家励志奖学金实行等额评审，坚持公开、公平、</w:t>
      </w:r>
    </w:p>
    <w:p>
      <w:pPr>
        <w:spacing w:line="240" w:lineRule="auto"/>
        <w:rPr>
          <w:rFonts w:ascii="Times New Roman" w:hAnsi="Times New Roman" w:eastAsia="Times New Roman"/>
        </w:rPr>
      </w:pPr>
      <w:r>
        <w:rPr>
          <w:rFonts w:ascii="宋体" w:hAnsi="宋体" w:eastAsia="宋体"/>
          <w:sz w:val="32"/>
        </w:rPr>
        <w:t>公正、择优的原则。</w:t>
      </w:r>
    </w:p>
    <w:p>
      <w:pPr>
        <w:tabs>
          <w:tab w:val="left" w:pos="1880"/>
        </w:tabs>
        <w:spacing w:line="240" w:lineRule="auto"/>
        <w:ind w:left="640"/>
        <w:rPr>
          <w:rFonts w:ascii="Times New Roman" w:hAnsi="Times New Roman" w:eastAsia="Times New Roman"/>
        </w:rPr>
      </w:pPr>
      <w:r>
        <w:rPr>
          <w:rFonts w:ascii="宋体" w:hAnsi="宋体" w:eastAsia="宋体"/>
          <w:b/>
          <w:sz w:val="32"/>
        </w:rPr>
        <w:t>第六条</w:t>
      </w:r>
      <w:r>
        <w:rPr>
          <w:rFonts w:ascii="Times New Roman" w:hAnsi="Times New Roman" w:eastAsia="Times New Roman"/>
        </w:rPr>
        <w:tab/>
      </w:r>
      <w:r>
        <w:rPr>
          <w:rFonts w:ascii="宋体" w:hAnsi="宋体" w:eastAsia="宋体"/>
          <w:sz w:val="31"/>
        </w:rPr>
        <w:t>国家励志奖学金按学年申请和评审。申请国家励</w:t>
      </w:r>
    </w:p>
    <w:p>
      <w:pPr>
        <w:spacing w:line="240" w:lineRule="auto"/>
        <w:ind w:right="160"/>
        <w:rPr>
          <w:rFonts w:ascii="宋体" w:hAnsi="宋体" w:eastAsia="宋体"/>
          <w:sz w:val="32"/>
        </w:rPr>
      </w:pPr>
      <w:r>
        <w:rPr>
          <w:rFonts w:ascii="宋体" w:hAnsi="宋体" w:eastAsia="宋体"/>
          <w:sz w:val="32"/>
        </w:rPr>
        <w:t>志奖学金的学生应当是在校生中二年级以上（含二年级）的学生。</w:t>
      </w:r>
    </w:p>
    <w:p>
      <w:pPr>
        <w:spacing w:line="54" w:lineRule="exact"/>
        <w:rPr>
          <w:rFonts w:ascii="Times New Roman" w:hAnsi="Times New Roman" w:eastAsia="Times New Roman"/>
        </w:rPr>
      </w:pPr>
    </w:p>
    <w:p>
      <w:pPr>
        <w:tabs>
          <w:tab w:val="left" w:pos="1880"/>
        </w:tabs>
        <w:spacing w:line="240" w:lineRule="auto"/>
        <w:ind w:left="640"/>
        <w:rPr>
          <w:rFonts w:ascii="Times New Roman" w:hAnsi="Times New Roman" w:eastAsia="Times New Roman"/>
        </w:rPr>
      </w:pPr>
      <w:r>
        <w:rPr>
          <w:rFonts w:ascii="宋体" w:hAnsi="宋体" w:eastAsia="宋体"/>
          <w:b/>
          <w:sz w:val="32"/>
        </w:rPr>
        <w:t>第七条</w:t>
      </w:r>
      <w:r>
        <w:rPr>
          <w:rFonts w:ascii="Times New Roman" w:hAnsi="Times New Roman" w:eastAsia="Times New Roman"/>
        </w:rPr>
        <w:tab/>
      </w:r>
      <w:r>
        <w:rPr>
          <w:rFonts w:ascii="宋体" w:hAnsi="宋体" w:eastAsia="宋体"/>
          <w:sz w:val="31"/>
        </w:rPr>
        <w:t>同一学年内，申请国家励志奖学金的学生不得同</w:t>
      </w:r>
    </w:p>
    <w:p>
      <w:pPr>
        <w:spacing w:line="240" w:lineRule="auto"/>
        <w:rPr>
          <w:rFonts w:hint="eastAsia" w:ascii="宋体" w:hAnsi="宋体" w:eastAsia="宋体"/>
          <w:sz w:val="32"/>
          <w:lang w:eastAsia="zh-CN"/>
        </w:rPr>
      </w:pPr>
      <w:r>
        <w:rPr>
          <w:rFonts w:ascii="宋体" w:hAnsi="宋体" w:eastAsia="宋体"/>
          <w:sz w:val="32"/>
        </w:rPr>
        <w:t>时获得国家奖学金</w:t>
      </w:r>
      <w:r>
        <w:rPr>
          <w:rFonts w:hint="eastAsia" w:ascii="宋体" w:hAnsi="宋体" w:eastAsia="宋体"/>
          <w:sz w:val="32"/>
          <w:lang w:eastAsia="zh-CN"/>
        </w:rPr>
        <w:t>。</w:t>
      </w:r>
    </w:p>
    <w:p>
      <w:pPr>
        <w:numPr>
          <w:ilvl w:val="0"/>
          <w:numId w:val="0"/>
        </w:numPr>
        <w:spacing w:line="240" w:lineRule="auto"/>
        <w:ind w:right="160" w:rightChars="0" w:firstLine="643" w:firstLineChars="200"/>
        <w:rPr>
          <w:rFonts w:ascii="宋体" w:hAnsi="宋体" w:eastAsia="宋体"/>
          <w:sz w:val="32"/>
          <w:szCs w:val="22"/>
        </w:rPr>
      </w:pPr>
      <w:r>
        <w:rPr>
          <w:rFonts w:hint="eastAsia" w:ascii="宋体" w:hAnsi="宋体" w:eastAsia="宋体"/>
          <w:b/>
          <w:bCs/>
          <w:sz w:val="32"/>
          <w:szCs w:val="22"/>
          <w:lang w:val="en-US" w:eastAsia="zh-CN"/>
        </w:rPr>
        <w:t>第八条</w:t>
      </w:r>
      <w:r>
        <w:rPr>
          <w:rFonts w:hint="eastAsia" w:ascii="宋体" w:hAnsi="宋体" w:eastAsia="宋体"/>
          <w:sz w:val="32"/>
          <w:szCs w:val="22"/>
          <w:lang w:val="en-US" w:eastAsia="zh-CN"/>
        </w:rPr>
        <w:t xml:space="preserve"> </w:t>
      </w:r>
      <w:r>
        <w:rPr>
          <w:rFonts w:ascii="宋体" w:hAnsi="宋体" w:eastAsia="宋体"/>
          <w:sz w:val="32"/>
          <w:szCs w:val="22"/>
        </w:rPr>
        <w:t>学校学生资助管理中心负责全校学生的组织评审工作，学院学生资助工作小组负责本学院学生的评定工作。</w:t>
      </w:r>
    </w:p>
    <w:p>
      <w:pPr>
        <w:numPr>
          <w:ilvl w:val="0"/>
          <w:numId w:val="0"/>
        </w:numPr>
        <w:spacing w:line="240" w:lineRule="auto"/>
        <w:ind w:right="160" w:rightChars="0"/>
        <w:rPr>
          <w:rFonts w:ascii="宋体" w:hAnsi="宋体" w:eastAsia="宋体"/>
          <w:sz w:val="32"/>
          <w:szCs w:val="22"/>
        </w:rPr>
      </w:pPr>
    </w:p>
    <w:p>
      <w:pPr>
        <w:tabs>
          <w:tab w:val="left" w:pos="4300"/>
        </w:tabs>
        <w:spacing w:line="0" w:lineRule="atLeast"/>
        <w:ind w:left="3040"/>
        <w:rPr>
          <w:rFonts w:ascii="黑体" w:hAnsi="黑体" w:eastAsia="黑体"/>
          <w:sz w:val="31"/>
        </w:rPr>
      </w:pPr>
      <w:r>
        <w:rPr>
          <w:rFonts w:ascii="黑体" w:hAnsi="黑体" w:eastAsia="黑体"/>
          <w:sz w:val="32"/>
        </w:rPr>
        <w:t>第四章</w:t>
      </w:r>
      <w:r>
        <w:rPr>
          <w:rFonts w:ascii="Times New Roman" w:hAnsi="Times New Roman" w:eastAsia="Times New Roman"/>
        </w:rPr>
        <w:tab/>
      </w:r>
      <w:r>
        <w:rPr>
          <w:rFonts w:ascii="黑体" w:hAnsi="黑体" w:eastAsia="黑体"/>
          <w:sz w:val="31"/>
        </w:rPr>
        <w:t>评审程序</w:t>
      </w:r>
    </w:p>
    <w:p>
      <w:pPr>
        <w:spacing w:line="240" w:lineRule="auto"/>
        <w:rPr>
          <w:rFonts w:ascii="Times New Roman" w:hAnsi="Times New Roman" w:eastAsia="Times New Roman"/>
        </w:rPr>
      </w:pPr>
    </w:p>
    <w:p>
      <w:pPr>
        <w:tabs>
          <w:tab w:val="left" w:pos="1880"/>
        </w:tabs>
        <w:spacing w:line="240" w:lineRule="auto"/>
        <w:ind w:left="640"/>
        <w:rPr>
          <w:rFonts w:ascii="Times New Roman" w:hAnsi="Times New Roman" w:eastAsia="Times New Roman"/>
        </w:rPr>
      </w:pPr>
      <w:r>
        <w:rPr>
          <w:rFonts w:ascii="宋体" w:hAnsi="宋体" w:eastAsia="宋体"/>
          <w:b/>
          <w:sz w:val="32"/>
        </w:rPr>
        <w:t>第九条</w:t>
      </w:r>
      <w:r>
        <w:rPr>
          <w:rFonts w:ascii="Times New Roman" w:hAnsi="Times New Roman" w:eastAsia="Times New Roman"/>
        </w:rPr>
        <w:tab/>
      </w:r>
      <w:r>
        <w:rPr>
          <w:rFonts w:ascii="宋体" w:hAnsi="宋体" w:eastAsia="宋体"/>
          <w:sz w:val="31"/>
        </w:rPr>
        <w:t>学校学生资助管理中心根据上级规定，结合我校</w:t>
      </w:r>
    </w:p>
    <w:p>
      <w:pPr>
        <w:spacing w:line="240" w:lineRule="auto"/>
        <w:rPr>
          <w:rFonts w:ascii="宋体" w:hAnsi="宋体" w:eastAsia="宋体"/>
          <w:sz w:val="32"/>
        </w:rPr>
      </w:pPr>
      <w:r>
        <w:rPr>
          <w:rFonts w:ascii="宋体" w:hAnsi="宋体" w:eastAsia="宋体"/>
          <w:sz w:val="32"/>
        </w:rPr>
        <w:t>实际，向各学院下达国家励志奖学金名额。</w:t>
      </w:r>
    </w:p>
    <w:p>
      <w:pPr>
        <w:tabs>
          <w:tab w:val="left" w:pos="1880"/>
        </w:tabs>
        <w:spacing w:line="240" w:lineRule="auto"/>
        <w:ind w:left="640"/>
        <w:rPr>
          <w:rFonts w:ascii="Times New Roman" w:hAnsi="Times New Roman" w:eastAsia="Times New Roman"/>
        </w:rPr>
      </w:pPr>
      <w:r>
        <w:rPr>
          <w:rFonts w:ascii="宋体" w:hAnsi="宋体" w:eastAsia="宋体"/>
          <w:b/>
          <w:sz w:val="32"/>
        </w:rPr>
        <w:t>第十条</w:t>
      </w:r>
      <w:r>
        <w:rPr>
          <w:rFonts w:ascii="Times New Roman" w:hAnsi="Times New Roman" w:eastAsia="Times New Roman"/>
        </w:rPr>
        <w:tab/>
      </w:r>
      <w:r>
        <w:rPr>
          <w:rFonts w:ascii="宋体" w:hAnsi="宋体" w:eastAsia="宋体"/>
          <w:sz w:val="31"/>
        </w:rPr>
        <w:t>学院分年级按专业将学生学习积分、综合积分</w:t>
      </w:r>
    </w:p>
    <w:p>
      <w:pPr>
        <w:spacing w:line="240" w:lineRule="auto"/>
        <w:rPr>
          <w:rFonts w:ascii="Times New Roman" w:hAnsi="Times New Roman" w:eastAsia="Times New Roman"/>
        </w:rPr>
      </w:pPr>
      <w:r>
        <w:rPr>
          <w:rFonts w:ascii="宋体" w:hAnsi="宋体" w:eastAsia="宋体"/>
          <w:sz w:val="32"/>
        </w:rPr>
        <w:t>排名在本学院范围内进行公示。</w:t>
      </w:r>
    </w:p>
    <w:p>
      <w:pPr>
        <w:tabs>
          <w:tab w:val="left" w:pos="2200"/>
        </w:tabs>
        <w:spacing w:line="240" w:lineRule="auto"/>
        <w:ind w:left="640"/>
        <w:rPr>
          <w:rFonts w:ascii="Times New Roman" w:hAnsi="Times New Roman" w:eastAsia="Times New Roman"/>
        </w:rPr>
      </w:pPr>
      <w:r>
        <w:rPr>
          <w:rFonts w:ascii="宋体" w:hAnsi="宋体" w:eastAsia="宋体"/>
          <w:b/>
          <w:sz w:val="32"/>
        </w:rPr>
        <w:t>第十一条</w:t>
      </w:r>
      <w:r>
        <w:rPr>
          <w:rFonts w:ascii="Times New Roman" w:hAnsi="Times New Roman" w:eastAsia="Times New Roman"/>
        </w:rPr>
        <w:tab/>
      </w:r>
      <w:r>
        <w:rPr>
          <w:rFonts w:ascii="宋体" w:hAnsi="宋体" w:eastAsia="宋体"/>
          <w:sz w:val="31"/>
        </w:rPr>
        <w:t>学院根据分配名额，按照学生学习积分年级</w:t>
      </w:r>
    </w:p>
    <w:p>
      <w:pPr>
        <w:spacing w:line="240" w:lineRule="auto"/>
        <w:ind w:right="140"/>
        <w:rPr>
          <w:rFonts w:ascii="Times New Roman" w:hAnsi="Times New Roman" w:eastAsia="Times New Roman"/>
        </w:rPr>
      </w:pPr>
      <w:r>
        <w:rPr>
          <w:rFonts w:ascii="宋体" w:hAnsi="宋体" w:eastAsia="宋体"/>
          <w:sz w:val="32"/>
        </w:rPr>
        <w:t xml:space="preserve">专业排名由高到低的顺序确定初评名单，同时审核该生综合积分是否同时满足年级专业排名前 </w:t>
      </w:r>
      <w:r>
        <w:rPr>
          <w:rFonts w:ascii="Arial" w:hAnsi="Arial" w:eastAsia="Arial"/>
          <w:sz w:val="32"/>
        </w:rPr>
        <w:t>20%</w:t>
      </w:r>
      <w:r>
        <w:rPr>
          <w:rFonts w:ascii="宋体" w:hAnsi="宋体" w:eastAsia="宋体"/>
          <w:sz w:val="32"/>
        </w:rPr>
        <w:t>。</w:t>
      </w:r>
    </w:p>
    <w:p>
      <w:pPr>
        <w:numPr>
          <w:ilvl w:val="0"/>
          <w:numId w:val="0"/>
        </w:numPr>
        <w:spacing w:line="240" w:lineRule="auto"/>
        <w:ind w:right="140" w:rightChars="0" w:firstLine="643" w:firstLineChars="200"/>
        <w:rPr>
          <w:rFonts w:ascii="宋体" w:hAnsi="宋体" w:eastAsia="宋体"/>
          <w:sz w:val="32"/>
          <w:szCs w:val="22"/>
        </w:rPr>
      </w:pPr>
      <w:r>
        <w:rPr>
          <w:rFonts w:ascii="宋体" w:hAnsi="宋体" w:eastAsia="宋体"/>
          <w:b/>
          <w:sz w:val="32"/>
        </w:rPr>
        <w:t>第十</w:t>
      </w:r>
      <w:r>
        <w:rPr>
          <w:rFonts w:hint="eastAsia" w:ascii="宋体" w:hAnsi="宋体" w:eastAsia="宋体"/>
          <w:b/>
          <w:sz w:val="32"/>
          <w:lang w:val="en-US" w:eastAsia="zh-CN"/>
        </w:rPr>
        <w:t>二</w:t>
      </w:r>
      <w:r>
        <w:rPr>
          <w:rFonts w:ascii="宋体" w:hAnsi="宋体" w:eastAsia="宋体"/>
          <w:b/>
          <w:sz w:val="32"/>
        </w:rPr>
        <w:t>条</w:t>
      </w:r>
      <w:r>
        <w:rPr>
          <w:rFonts w:hint="eastAsia" w:ascii="宋体" w:hAnsi="宋体" w:eastAsia="宋体"/>
          <w:b/>
          <w:bCs/>
          <w:sz w:val="32"/>
          <w:szCs w:val="22"/>
          <w:lang w:val="en-US" w:eastAsia="zh-CN"/>
        </w:rPr>
        <w:t xml:space="preserve">  </w:t>
      </w:r>
      <w:r>
        <w:rPr>
          <w:rFonts w:ascii="宋体" w:hAnsi="宋体" w:eastAsia="宋体"/>
          <w:sz w:val="32"/>
          <w:szCs w:val="22"/>
        </w:rPr>
        <w:t>学生根据本办法规定的国家励志奖学金的基本条件及其它有关规定，向所在学院提出申请，并提交以下材料：</w:t>
      </w:r>
    </w:p>
    <w:p>
      <w:pPr>
        <w:numPr>
          <w:ilvl w:val="0"/>
          <w:numId w:val="1"/>
        </w:numPr>
        <w:spacing w:line="240" w:lineRule="auto"/>
        <w:ind w:right="140" w:rightChars="0"/>
        <w:rPr>
          <w:rFonts w:ascii="宋体" w:hAnsi="宋体" w:eastAsia="宋体"/>
          <w:sz w:val="32"/>
          <w:szCs w:val="22"/>
        </w:rPr>
      </w:pPr>
      <w:r>
        <w:rPr>
          <w:rFonts w:ascii="宋体" w:hAnsi="宋体" w:eastAsia="宋体"/>
          <w:sz w:val="32"/>
          <w:szCs w:val="22"/>
        </w:rPr>
        <w:t>《华北水利水电大学国家励志奖学金申请书》；</w:t>
      </w:r>
    </w:p>
    <w:p>
      <w:pPr>
        <w:numPr>
          <w:ilvl w:val="0"/>
          <w:numId w:val="1"/>
        </w:numPr>
        <w:spacing w:line="240" w:lineRule="auto"/>
        <w:ind w:right="140" w:rightChars="0"/>
        <w:rPr>
          <w:rFonts w:ascii="宋体" w:hAnsi="宋体" w:eastAsia="宋体"/>
          <w:sz w:val="32"/>
          <w:szCs w:val="22"/>
        </w:rPr>
      </w:pPr>
      <w:r>
        <w:rPr>
          <w:rFonts w:ascii="宋体" w:hAnsi="宋体" w:eastAsia="宋体"/>
          <w:sz w:val="32"/>
          <w:szCs w:val="22"/>
        </w:rPr>
        <w:t>上一学年学习积分、综合积分排名证明材料；</w:t>
      </w:r>
    </w:p>
    <w:p>
      <w:pPr>
        <w:numPr>
          <w:ilvl w:val="0"/>
          <w:numId w:val="1"/>
        </w:numPr>
        <w:spacing w:line="240" w:lineRule="auto"/>
        <w:ind w:right="140" w:rightChars="0"/>
        <w:rPr>
          <w:rFonts w:ascii="宋体" w:hAnsi="宋体" w:eastAsia="宋体"/>
          <w:sz w:val="32"/>
          <w:szCs w:val="22"/>
        </w:rPr>
      </w:pPr>
      <w:r>
        <w:rPr>
          <w:rFonts w:ascii="宋体" w:hAnsi="宋体" w:eastAsia="宋体"/>
          <w:sz w:val="32"/>
          <w:szCs w:val="22"/>
        </w:rPr>
        <w:t>《华北水利水电大学国家励志奖学金申请审批表》；</w:t>
      </w:r>
    </w:p>
    <w:p>
      <w:pPr>
        <w:numPr>
          <w:ilvl w:val="0"/>
          <w:numId w:val="1"/>
        </w:numPr>
        <w:spacing w:line="240" w:lineRule="auto"/>
        <w:ind w:right="140" w:rightChars="0"/>
        <w:rPr>
          <w:rFonts w:ascii="宋体" w:hAnsi="宋体" w:eastAsia="宋体"/>
          <w:sz w:val="32"/>
          <w:szCs w:val="22"/>
        </w:rPr>
      </w:pPr>
      <w:r>
        <w:rPr>
          <w:rFonts w:ascii="宋体" w:hAnsi="宋体" w:eastAsia="宋体"/>
          <w:sz w:val="32"/>
          <w:szCs w:val="22"/>
        </w:rPr>
        <w:t>其他需要提交的材料。</w:t>
      </w:r>
    </w:p>
    <w:p>
      <w:pPr>
        <w:spacing w:line="240" w:lineRule="auto"/>
        <w:ind w:right="140" w:firstLine="643" w:firstLineChars="200"/>
        <w:rPr>
          <w:rFonts w:ascii="Times New Roman" w:hAnsi="Times New Roman" w:eastAsia="Times New Roman"/>
        </w:rPr>
      </w:pPr>
      <w:r>
        <w:rPr>
          <w:rFonts w:ascii="宋体" w:hAnsi="宋体" w:eastAsia="宋体"/>
          <w:b/>
          <w:bCs/>
          <w:sz w:val="32"/>
          <w:szCs w:val="22"/>
        </w:rPr>
        <w:t>第十三条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学院学生资助工作小组对学生的申请材料进</w:t>
      </w:r>
      <w:r>
        <w:rPr>
          <w:rFonts w:ascii="宋体" w:hAnsi="宋体" w:eastAsia="宋体"/>
          <w:sz w:val="31"/>
        </w:rPr>
        <w:t xml:space="preserve">行认真审核，并根据学校下达的指标等额评定，初评名单确定后在本学院公示不少于 </w:t>
      </w:r>
      <w:r>
        <w:rPr>
          <w:rFonts w:ascii="Arial" w:hAnsi="Arial" w:eastAsia="Arial"/>
          <w:sz w:val="31"/>
        </w:rPr>
        <w:t>5</w:t>
      </w:r>
      <w:r>
        <w:rPr>
          <w:rFonts w:ascii="宋体" w:hAnsi="宋体" w:eastAsia="宋体"/>
          <w:sz w:val="31"/>
        </w:rPr>
        <w:t xml:space="preserve"> 个工作日，征求师生意见，无异议后将《华北水利水电大学国家励志奖学金申请审批表》、《华北水利水电学院国家励志奖学金评定总结报告》等有关材料报送学生工作处学生资助管理中心。同时负责把获奖学生的数据按要求录入并上传至《河南省高校学生资助信息管理系统》。</w:t>
      </w:r>
    </w:p>
    <w:p>
      <w:pPr>
        <w:tabs>
          <w:tab w:val="left" w:pos="2200"/>
        </w:tabs>
        <w:spacing w:line="240" w:lineRule="auto"/>
        <w:ind w:left="640"/>
        <w:rPr>
          <w:rFonts w:ascii="Times New Roman" w:hAnsi="Times New Roman" w:eastAsia="Times New Roman"/>
        </w:rPr>
      </w:pPr>
      <w:r>
        <w:rPr>
          <w:rFonts w:ascii="宋体" w:hAnsi="宋体" w:eastAsia="宋体"/>
          <w:b/>
          <w:sz w:val="32"/>
        </w:rPr>
        <w:t>第十四条</w:t>
      </w:r>
      <w:r>
        <w:rPr>
          <w:rFonts w:ascii="Times New Roman" w:hAnsi="Times New Roman" w:eastAsia="Times New Roman"/>
        </w:rPr>
        <w:tab/>
      </w:r>
      <w:r>
        <w:rPr>
          <w:rFonts w:ascii="宋体" w:hAnsi="宋体" w:eastAsia="宋体"/>
          <w:sz w:val="31"/>
        </w:rPr>
        <w:t>学校学生资助管理中心审核后，报学校学生资</w:t>
      </w:r>
    </w:p>
    <w:p>
      <w:pPr>
        <w:spacing w:line="240" w:lineRule="auto"/>
        <w:rPr>
          <w:rFonts w:ascii="宋体" w:hAnsi="宋体" w:eastAsia="宋体"/>
          <w:sz w:val="32"/>
        </w:rPr>
      </w:pPr>
      <w:r>
        <w:rPr>
          <w:rFonts w:ascii="宋体" w:hAnsi="宋体" w:eastAsia="宋体"/>
          <w:sz w:val="32"/>
        </w:rPr>
        <w:t xml:space="preserve">助工作领导小组研究，通过后将推荐名单在全校范围内公示 </w:t>
      </w:r>
      <w:r>
        <w:rPr>
          <w:rFonts w:ascii="Arial" w:hAnsi="Arial" w:eastAsia="Arial"/>
          <w:sz w:val="32"/>
        </w:rPr>
        <w:t>5</w:t>
      </w:r>
      <w:r>
        <w:rPr>
          <w:rFonts w:ascii="宋体" w:hAnsi="宋体" w:eastAsia="宋体"/>
          <w:sz w:val="32"/>
        </w:rPr>
        <w:t>个工作日。公示无异议后，将评审结果报送河南省教育厅。</w:t>
      </w:r>
    </w:p>
    <w:p>
      <w:pPr>
        <w:spacing w:line="240" w:lineRule="auto"/>
        <w:rPr>
          <w:rFonts w:ascii="宋体" w:hAnsi="宋体" w:eastAsia="宋体"/>
          <w:sz w:val="32"/>
        </w:rPr>
      </w:pPr>
    </w:p>
    <w:p>
      <w:pPr>
        <w:numPr>
          <w:ilvl w:val="0"/>
          <w:numId w:val="2"/>
        </w:numPr>
        <w:spacing w:line="337" w:lineRule="auto"/>
        <w:ind w:left="640" w:right="120"/>
        <w:jc w:val="center"/>
        <w:rPr>
          <w:rFonts w:ascii="宋体" w:hAnsi="宋体" w:eastAsia="宋体"/>
          <w:b/>
          <w:sz w:val="32"/>
        </w:rPr>
      </w:pPr>
      <w:r>
        <w:rPr>
          <w:rFonts w:ascii="黑体" w:hAnsi="黑体" w:eastAsia="黑体"/>
          <w:sz w:val="31"/>
        </w:rPr>
        <w:t>奖学金的发放、管理与监督</w:t>
      </w:r>
    </w:p>
    <w:p>
      <w:pPr>
        <w:spacing w:line="240" w:lineRule="auto"/>
        <w:ind w:right="160" w:firstLine="643" w:firstLineChars="200"/>
        <w:jc w:val="both"/>
        <w:rPr>
          <w:rFonts w:ascii="宋体" w:hAnsi="宋体" w:eastAsia="宋体"/>
          <w:sz w:val="32"/>
          <w:szCs w:val="22"/>
        </w:rPr>
      </w:pPr>
      <w:r>
        <w:rPr>
          <w:rFonts w:ascii="宋体" w:hAnsi="宋体" w:eastAsia="宋体"/>
          <w:b/>
          <w:bCs/>
          <w:sz w:val="32"/>
          <w:szCs w:val="22"/>
        </w:rPr>
        <w:t>第十五条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学校每年将国家励志奖学金一次性发放给获奖学生，颁发河南省统一印制的国家励志奖学金奖励证书，并记入学生学籍档案。</w:t>
      </w:r>
    </w:p>
    <w:p>
      <w:pPr>
        <w:spacing w:line="240" w:lineRule="auto"/>
        <w:ind w:right="160" w:firstLine="643" w:firstLineChars="200"/>
        <w:jc w:val="both"/>
        <w:rPr>
          <w:rFonts w:ascii="宋体" w:hAnsi="宋体" w:eastAsia="宋体"/>
          <w:sz w:val="32"/>
          <w:szCs w:val="22"/>
        </w:rPr>
      </w:pPr>
      <w:r>
        <w:rPr>
          <w:rFonts w:ascii="宋体" w:hAnsi="宋体" w:eastAsia="宋体"/>
          <w:b/>
          <w:bCs/>
          <w:sz w:val="32"/>
          <w:szCs w:val="22"/>
        </w:rPr>
        <w:t>第十六条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学</w:t>
      </w:r>
      <w:r>
        <w:rPr>
          <w:rFonts w:hint="eastAsia" w:ascii="宋体" w:hAnsi="宋体" w:eastAsia="宋体"/>
          <w:sz w:val="32"/>
          <w:szCs w:val="22"/>
          <w:lang w:eastAsia="zh-CN"/>
        </w:rPr>
        <w:t>院</w:t>
      </w:r>
      <w:r>
        <w:rPr>
          <w:rFonts w:ascii="宋体" w:hAnsi="宋体" w:eastAsia="宋体"/>
          <w:sz w:val="32"/>
          <w:szCs w:val="22"/>
        </w:rPr>
        <w:t>认真做好国家励志奖学金的评审和发放工作，确保国家励志奖学金真正用于资助品学兼优的家庭经济困难学生。</w:t>
      </w:r>
    </w:p>
    <w:p>
      <w:pPr>
        <w:spacing w:line="240" w:lineRule="auto"/>
        <w:ind w:right="160" w:firstLine="643" w:firstLineChars="200"/>
        <w:jc w:val="both"/>
        <w:rPr>
          <w:rFonts w:ascii="Times New Roman" w:hAnsi="Times New Roman" w:eastAsia="Times New Roman"/>
        </w:rPr>
      </w:pPr>
      <w:r>
        <w:rPr>
          <w:rFonts w:ascii="宋体" w:hAnsi="宋体" w:eastAsia="宋体"/>
          <w:b/>
          <w:bCs/>
          <w:sz w:val="32"/>
          <w:szCs w:val="22"/>
        </w:rPr>
        <w:t>第十七条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学</w:t>
      </w:r>
      <w:r>
        <w:rPr>
          <w:rFonts w:hint="eastAsia" w:ascii="宋体" w:hAnsi="宋体" w:eastAsia="宋体"/>
          <w:sz w:val="32"/>
          <w:szCs w:val="22"/>
          <w:lang w:eastAsia="zh-CN"/>
        </w:rPr>
        <w:t>院</w:t>
      </w:r>
      <w:r>
        <w:rPr>
          <w:rFonts w:ascii="宋体" w:hAnsi="宋体" w:eastAsia="宋体"/>
          <w:sz w:val="32"/>
          <w:szCs w:val="22"/>
        </w:rPr>
        <w:t>严格执行国家相关法规和本办法的规定，</w:t>
      </w:r>
      <w:r>
        <w:rPr>
          <w:rFonts w:ascii="宋体" w:hAnsi="宋体" w:eastAsia="宋体"/>
          <w:sz w:val="32"/>
        </w:rPr>
        <w:t>对国家励志奖学金实行分账核算，专款专用，不截留、挤占、挪用，同时接受财政、审计、纪检监察、主管机关等部门的检查和监督。</w:t>
      </w:r>
    </w:p>
    <w:p>
      <w:pPr>
        <w:tabs>
          <w:tab w:val="left" w:pos="2200"/>
        </w:tabs>
        <w:spacing w:line="240" w:lineRule="auto"/>
        <w:ind w:left="640"/>
        <w:rPr>
          <w:rFonts w:ascii="Times New Roman" w:hAnsi="Times New Roman" w:eastAsia="Times New Roman"/>
        </w:rPr>
      </w:pPr>
      <w:r>
        <w:rPr>
          <w:rFonts w:ascii="宋体" w:hAnsi="宋体" w:eastAsia="宋体"/>
          <w:b/>
          <w:sz w:val="32"/>
        </w:rPr>
        <w:t>第十八条</w:t>
      </w:r>
      <w:r>
        <w:rPr>
          <w:rFonts w:ascii="Times New Roman" w:hAnsi="Times New Roman" w:eastAsia="Times New Roman"/>
        </w:rPr>
        <w:tab/>
      </w:r>
      <w:r>
        <w:rPr>
          <w:rFonts w:ascii="宋体" w:hAnsi="宋体" w:eastAsia="宋体"/>
          <w:sz w:val="30"/>
        </w:rPr>
        <w:t>国家励志奖学金的评定坚持公开、公正、公平、</w:t>
      </w:r>
    </w:p>
    <w:p>
      <w:pPr>
        <w:spacing w:line="240" w:lineRule="auto"/>
        <w:ind w:right="160"/>
        <w:jc w:val="both"/>
        <w:rPr>
          <w:rFonts w:ascii="Times New Roman" w:hAnsi="Times New Roman" w:eastAsia="Times New Roman"/>
        </w:rPr>
      </w:pPr>
      <w:r>
        <w:rPr>
          <w:rFonts w:ascii="宋体" w:hAnsi="宋体" w:eastAsia="宋体"/>
          <w:sz w:val="32"/>
        </w:rPr>
        <w:t>择优的原则，实行公示制度，接受全校师生的社会的监督，杜绝弄虚作假行为。</w:t>
      </w:r>
    </w:p>
    <w:p>
      <w:pPr>
        <w:tabs>
          <w:tab w:val="left" w:pos="2200"/>
        </w:tabs>
        <w:spacing w:line="240" w:lineRule="auto"/>
        <w:ind w:left="640"/>
        <w:rPr>
          <w:rFonts w:ascii="Times New Roman" w:hAnsi="Times New Roman" w:eastAsia="Times New Roman"/>
        </w:rPr>
      </w:pPr>
      <w:r>
        <w:rPr>
          <w:rFonts w:ascii="宋体" w:hAnsi="宋体" w:eastAsia="宋体"/>
          <w:b/>
          <w:sz w:val="32"/>
        </w:rPr>
        <w:t>第十九条</w:t>
      </w:r>
      <w:r>
        <w:rPr>
          <w:rFonts w:ascii="Times New Roman" w:hAnsi="Times New Roman" w:eastAsia="Times New Roman"/>
        </w:rPr>
        <w:tab/>
      </w:r>
      <w:r>
        <w:rPr>
          <w:rFonts w:ascii="宋体" w:hAnsi="宋体" w:eastAsia="宋体"/>
          <w:sz w:val="31"/>
        </w:rPr>
        <w:t>对于在申请、推荐、评审、公示、发放等过程</w:t>
      </w:r>
    </w:p>
    <w:p>
      <w:pPr>
        <w:spacing w:line="240" w:lineRule="auto"/>
        <w:ind w:right="160"/>
        <w:jc w:val="both"/>
        <w:rPr>
          <w:rFonts w:ascii="Times New Roman" w:hAnsi="Times New Roman" w:eastAsia="Times New Roman"/>
        </w:rPr>
      </w:pPr>
      <w:r>
        <w:rPr>
          <w:rFonts w:ascii="宋体" w:hAnsi="宋体" w:eastAsia="宋体"/>
          <w:sz w:val="32"/>
        </w:rPr>
        <w:t>中出现的问题，学校根据问题性质，会同有关部门予以审查，做出相应处理。</w:t>
      </w:r>
    </w:p>
    <w:p>
      <w:pPr>
        <w:spacing w:line="240" w:lineRule="auto"/>
        <w:ind w:firstLine="629"/>
        <w:rPr>
          <w:rFonts w:ascii="Times New Roman" w:hAnsi="Times New Roman" w:eastAsia="Times New Roman"/>
        </w:rPr>
      </w:pPr>
      <w:r>
        <w:rPr>
          <w:rFonts w:ascii="宋体" w:hAnsi="宋体" w:eastAsia="宋体"/>
          <w:sz w:val="32"/>
        </w:rPr>
        <w:t>（一）学生在申请过程中存在弄虚作假的行为的，学校将取消其当学年评选资格；已经通过评审的，停止发放其奖学金；已经发放的，责令其交回。</w:t>
      </w:r>
    </w:p>
    <w:p>
      <w:pPr>
        <w:spacing w:line="240" w:lineRule="auto"/>
        <w:ind w:right="160" w:firstLine="629"/>
        <w:rPr>
          <w:rFonts w:ascii="Times New Roman" w:hAnsi="Times New Roman" w:eastAsia="Times New Roman"/>
        </w:rPr>
      </w:pPr>
      <w:r>
        <w:rPr>
          <w:rFonts w:ascii="宋体" w:hAnsi="宋体" w:eastAsia="宋体"/>
          <w:sz w:val="32"/>
        </w:rPr>
        <w:t>（二）有关工作人员在评审、发放过程中存在弄虚作假或其它违纪行为，学校根据相关规定对其进行处理。</w:t>
      </w:r>
    </w:p>
    <w:p>
      <w:pPr>
        <w:spacing w:line="240" w:lineRule="auto"/>
        <w:ind w:right="160" w:firstLine="629"/>
        <w:rPr>
          <w:rFonts w:ascii="宋体" w:hAnsi="宋体" w:eastAsia="宋体"/>
          <w:sz w:val="32"/>
          <w:szCs w:val="22"/>
        </w:rPr>
      </w:pPr>
      <w:r>
        <w:rPr>
          <w:rFonts w:ascii="宋体" w:hAnsi="宋体" w:eastAsia="宋体"/>
          <w:b/>
          <w:bCs/>
          <w:sz w:val="32"/>
          <w:szCs w:val="22"/>
        </w:rPr>
        <w:t>第二十条</w:t>
      </w:r>
      <w:r>
        <w:rPr>
          <w:rFonts w:ascii="宋体" w:hAnsi="宋体" w:eastAsia="宋体"/>
          <w:sz w:val="32"/>
          <w:szCs w:val="22"/>
        </w:rPr>
        <w:tab/>
      </w:r>
      <w:r>
        <w:rPr>
          <w:rFonts w:hint="eastAsia" w:ascii="宋体" w:hAnsi="宋体" w:eastAsia="宋体"/>
          <w:sz w:val="32"/>
          <w:szCs w:val="22"/>
          <w:lang w:val="en-US" w:eastAsia="zh-CN"/>
        </w:rPr>
        <w:t xml:space="preserve"> </w:t>
      </w:r>
      <w:r>
        <w:rPr>
          <w:rFonts w:ascii="宋体" w:hAnsi="宋体" w:eastAsia="宋体"/>
          <w:sz w:val="32"/>
          <w:szCs w:val="22"/>
        </w:rPr>
        <w:t>学院应当对获奖学生表现和奖励资金使用情况进行全面了解和监督。对于受助学生不能合理使用资助金者</w:t>
      </w:r>
      <w:r>
        <w:rPr>
          <w:rFonts w:hint="eastAsia" w:ascii="宋体" w:hAnsi="宋体" w:eastAsia="宋体"/>
          <w:sz w:val="32"/>
          <w:szCs w:val="22"/>
          <w:lang w:eastAsia="zh-CN"/>
        </w:rPr>
        <w:t>，</w:t>
      </w:r>
      <w:r>
        <w:rPr>
          <w:rFonts w:ascii="宋体" w:hAnsi="宋体" w:eastAsia="宋体"/>
          <w:sz w:val="32"/>
          <w:szCs w:val="22"/>
        </w:rPr>
        <w:t>学校将取消其下一学年各类资助资格。</w:t>
      </w:r>
    </w:p>
    <w:p>
      <w:pPr>
        <w:spacing w:line="240" w:lineRule="auto"/>
        <w:ind w:right="160" w:firstLine="629"/>
        <w:rPr>
          <w:rFonts w:ascii="宋体" w:hAnsi="宋体" w:eastAsia="宋体"/>
          <w:sz w:val="32"/>
          <w:szCs w:val="22"/>
        </w:rPr>
      </w:pPr>
    </w:p>
    <w:p>
      <w:pPr>
        <w:tabs>
          <w:tab w:val="left" w:pos="4460"/>
          <w:tab w:val="left" w:pos="5080"/>
        </w:tabs>
        <w:spacing w:line="0" w:lineRule="atLeast"/>
        <w:ind w:left="3200"/>
        <w:rPr>
          <w:rFonts w:ascii="黑体" w:hAnsi="黑体" w:eastAsia="黑体"/>
          <w:sz w:val="32"/>
        </w:rPr>
      </w:pPr>
      <w:r>
        <w:rPr>
          <w:rFonts w:ascii="黑体" w:hAnsi="黑体" w:eastAsia="黑体"/>
          <w:sz w:val="32"/>
        </w:rPr>
        <w:t>第六章</w:t>
      </w:r>
      <w:r>
        <w:rPr>
          <w:rFonts w:ascii="Times New Roman" w:hAnsi="Times New Roman" w:eastAsia="Times New Roman"/>
        </w:rPr>
        <w:tab/>
      </w:r>
      <w:r>
        <w:rPr>
          <w:rFonts w:ascii="黑体" w:hAnsi="黑体" w:eastAsia="黑体"/>
          <w:sz w:val="32"/>
        </w:rPr>
        <w:t>附</w:t>
      </w:r>
      <w:r>
        <w:rPr>
          <w:rFonts w:ascii="Times New Roman" w:hAnsi="Times New Roman" w:eastAsia="Times New Roman"/>
        </w:rPr>
        <w:tab/>
      </w:r>
      <w:r>
        <w:rPr>
          <w:rFonts w:ascii="黑体" w:hAnsi="黑体" w:eastAsia="黑体"/>
          <w:sz w:val="32"/>
        </w:rPr>
        <w:t>则</w:t>
      </w:r>
    </w:p>
    <w:p>
      <w:pPr>
        <w:spacing w:line="193" w:lineRule="exact"/>
        <w:rPr>
          <w:rFonts w:ascii="Times New Roman" w:hAnsi="Times New Roman" w:eastAsia="Times New Roman"/>
        </w:rPr>
      </w:pPr>
    </w:p>
    <w:p>
      <w:pPr>
        <w:tabs>
          <w:tab w:val="left" w:pos="2520"/>
        </w:tabs>
        <w:spacing w:line="240" w:lineRule="auto"/>
        <w:ind w:left="640"/>
        <w:rPr>
          <w:rFonts w:ascii="Times New Roman" w:hAnsi="Times New Roman" w:eastAsia="Times New Roman"/>
        </w:rPr>
      </w:pPr>
      <w:r>
        <w:rPr>
          <w:rFonts w:ascii="宋体" w:hAnsi="宋体" w:eastAsia="宋体"/>
          <w:b/>
          <w:sz w:val="32"/>
        </w:rPr>
        <w:t>第二十一条</w:t>
      </w:r>
      <w:r>
        <w:rPr>
          <w:rFonts w:ascii="Times New Roman" w:hAnsi="Times New Roman" w:eastAsia="Times New Roman"/>
        </w:rPr>
        <w:tab/>
      </w:r>
      <w:r>
        <w:rPr>
          <w:rFonts w:ascii="宋体" w:hAnsi="宋体" w:eastAsia="宋体"/>
          <w:sz w:val="31"/>
        </w:rPr>
        <w:t>本办法自印发之日起施行。之前与本办法不</w:t>
      </w:r>
    </w:p>
    <w:p>
      <w:pPr>
        <w:spacing w:line="240" w:lineRule="auto"/>
        <w:rPr>
          <w:rFonts w:ascii="Times New Roman" w:hAnsi="Times New Roman" w:eastAsia="Times New Roman"/>
        </w:rPr>
      </w:pPr>
      <w:r>
        <w:rPr>
          <w:rFonts w:ascii="宋体" w:hAnsi="宋体" w:eastAsia="宋体"/>
          <w:sz w:val="32"/>
        </w:rPr>
        <w:t>一致的，按本办法执行。</w:t>
      </w:r>
    </w:p>
    <w:p>
      <w:pPr>
        <w:tabs>
          <w:tab w:val="left" w:pos="2500"/>
        </w:tabs>
        <w:spacing w:line="240" w:lineRule="auto"/>
        <w:ind w:left="640"/>
        <w:rPr>
          <w:rFonts w:ascii="宋体" w:hAnsi="宋体" w:eastAsia="宋体"/>
          <w:sz w:val="31"/>
        </w:rPr>
      </w:pPr>
      <w:r>
        <w:rPr>
          <w:rFonts w:ascii="宋体" w:hAnsi="宋体" w:eastAsia="宋体"/>
          <w:b/>
          <w:sz w:val="32"/>
        </w:rPr>
        <w:t>第二十二条</w:t>
      </w:r>
      <w:r>
        <w:rPr>
          <w:rFonts w:ascii="Times New Roman" w:hAnsi="Times New Roman" w:eastAsia="Times New Roman"/>
        </w:rPr>
        <w:tab/>
      </w:r>
      <w:r>
        <w:rPr>
          <w:rFonts w:ascii="宋体" w:hAnsi="宋体" w:eastAsia="宋体"/>
          <w:sz w:val="31"/>
        </w:rPr>
        <w:t>本办法由</w:t>
      </w:r>
      <w:r>
        <w:rPr>
          <w:rFonts w:hint="eastAsia" w:ascii="宋体" w:hAnsi="宋体" w:eastAsia="宋体"/>
          <w:sz w:val="31"/>
          <w:lang w:eastAsia="zh-CN"/>
        </w:rPr>
        <w:t>电力学院</w:t>
      </w:r>
      <w:r>
        <w:rPr>
          <w:rFonts w:ascii="宋体" w:hAnsi="宋体" w:eastAsia="宋体"/>
          <w:sz w:val="31"/>
        </w:rPr>
        <w:t>学生工作</w:t>
      </w:r>
      <w:r>
        <w:rPr>
          <w:rFonts w:hint="eastAsia" w:ascii="宋体" w:hAnsi="宋体" w:eastAsia="宋体"/>
          <w:sz w:val="31"/>
          <w:lang w:eastAsia="zh-CN"/>
        </w:rPr>
        <w:t>办公室</w:t>
      </w:r>
      <w:r>
        <w:rPr>
          <w:rFonts w:ascii="宋体" w:hAnsi="宋体" w:eastAsia="宋体"/>
          <w:sz w:val="31"/>
        </w:rPr>
        <w:t>负责解释。</w:t>
      </w:r>
    </w:p>
    <w:p>
      <w:pPr>
        <w:tabs>
          <w:tab w:val="left" w:pos="2500"/>
        </w:tabs>
        <w:spacing w:line="240" w:lineRule="auto"/>
        <w:ind w:left="640"/>
        <w:rPr>
          <w:rFonts w:ascii="宋体" w:hAnsi="宋体" w:eastAsia="宋体"/>
          <w:sz w:val="31"/>
        </w:rPr>
      </w:pPr>
    </w:p>
    <w:p>
      <w:pPr>
        <w:tabs>
          <w:tab w:val="left" w:pos="2500"/>
        </w:tabs>
        <w:spacing w:line="240" w:lineRule="auto"/>
        <w:ind w:left="640"/>
        <w:rPr>
          <w:rFonts w:hint="eastAsia" w:ascii="宋体" w:hAnsi="宋体" w:eastAsia="宋体"/>
          <w:sz w:val="31"/>
          <w:lang w:eastAsia="zh-CN"/>
        </w:rPr>
      </w:pPr>
      <w:r>
        <w:rPr>
          <w:sz w:val="31"/>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6350</wp:posOffset>
                </wp:positionV>
                <wp:extent cx="6238875" cy="0"/>
                <wp:effectExtent l="0" t="0" r="0" b="0"/>
                <wp:wrapNone/>
                <wp:docPr id="8" name="直接连接符 8"/>
                <wp:cNvGraphicFramePr/>
                <a:graphic xmlns:a="http://schemas.openxmlformats.org/drawingml/2006/main">
                  <a:graphicData uri="http://schemas.microsoft.com/office/word/2010/wordprocessingShape">
                    <wps:wsp>
                      <wps:cNvCnPr/>
                      <wps:spPr>
                        <a:xfrm>
                          <a:off x="1113155" y="8835390"/>
                          <a:ext cx="6238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pt;margin-top:0.5pt;height:0pt;width:491.25pt;z-index:251663360;mso-width-relative:page;mso-height-relative:page;" filled="f" stroked="t" coordsize="21600,21600" o:gfxdata="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jn4lLVAAAABgEAAA8AAAAAAAAAAQAgAAAA&#10;IgAAAGRycy9kb3ducmV2LnhtbFBLAQIUABQAAAAIAIdO4kBSejLB1QEAAHADAAAOAAAAAAAAAAEA&#10;IAAAACQBAABkcnMvZTJvRG9jLnhtbFBLBQYAAAAABgAGAFkBAABrBQAAAAA=&#10;">
                <v:fill on="f" focussize="0,0"/>
                <v:stroke weight="1pt" color="#000000 [3200]" miterlimit="8" joinstyle="miter"/>
                <v:imagedata o:title=""/>
                <o:lock v:ext="edit" aspectratio="f"/>
              </v:line>
            </w:pict>
          </mc:Fallback>
        </mc:AlternateContent>
      </w:r>
      <w:r>
        <w:rPr>
          <w:rFonts w:hint="eastAsia" w:ascii="宋体" w:hAnsi="宋体" w:eastAsia="宋体"/>
          <w:sz w:val="31"/>
          <w:lang w:eastAsia="zh-CN"/>
        </w:rPr>
        <w:t>华北水利水电大学电力学院学生工作办公室</w:t>
      </w:r>
    </w:p>
    <w:p>
      <w:pPr>
        <w:tabs>
          <w:tab w:val="left" w:pos="2500"/>
        </w:tabs>
        <w:spacing w:line="240" w:lineRule="auto"/>
        <w:ind w:left="640" w:firstLine="4960" w:firstLineChars="1600"/>
        <w:rPr>
          <w:rFonts w:hint="eastAsia" w:ascii="宋体" w:hAnsi="宋体" w:eastAsia="宋体"/>
          <w:sz w:val="31"/>
          <w:lang w:val="en-US" w:eastAsia="zh-CN"/>
        </w:rPr>
      </w:pPr>
      <w:r>
        <w:rPr>
          <w:sz w:val="31"/>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334010</wp:posOffset>
                </wp:positionV>
                <wp:extent cx="6224270" cy="254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224270" cy="25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pt;margin-top:26.3pt;height:0.2pt;width:490.1pt;z-index:251669504;mso-width-relative:page;mso-height-relative:page;" filled="f" stroked="t" coordsize="21600,21600" o:gfxdata="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mdLNdcAAAAIAQAADwAAAAAAAAABACAAAAAi&#10;AAAAZHJzL2Rvd25yZXYueG1sUEsBAhQAFAAAAAgAh07iQPHIe+rSAQAAcQMAAA4AAAAAAAAAAQAg&#10;AAAAJgEAAGRycy9lMm9Eb2MueG1sUEsFBgAAAAAGAAYAWQEAAGoFAAAAAA==&#10;">
                <v:fill on="f" focussize="0,0"/>
                <v:stroke weight="1pt" color="#000000 [3200]" miterlimit="8" joinstyle="miter"/>
                <v:imagedata o:title=""/>
                <o:lock v:ext="edit" aspectratio="f"/>
              </v:line>
            </w:pict>
          </mc:Fallback>
        </mc:AlternateContent>
      </w:r>
      <w:r>
        <w:rPr>
          <w:rFonts w:hint="eastAsia" w:ascii="宋体" w:hAnsi="宋体" w:eastAsia="宋体"/>
          <w:sz w:val="31"/>
          <w:lang w:val="en-US" w:eastAsia="zh-CN"/>
        </w:rPr>
        <w:t xml:space="preserve"> 2018年9月18日</w:t>
      </w:r>
    </w:p>
    <w:p>
      <w:pPr>
        <w:tabs>
          <w:tab w:val="left" w:pos="5260"/>
        </w:tabs>
        <w:spacing w:line="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E6CB7"/>
    <w:multiLevelType w:val="singleLevel"/>
    <w:tmpl w:val="C53E6CB7"/>
    <w:lvl w:ilvl="0" w:tentative="0">
      <w:start w:val="1"/>
      <w:numFmt w:val="chineseCounting"/>
      <w:suff w:val="nothing"/>
      <w:lvlText w:val="（%1）"/>
      <w:lvlJc w:val="left"/>
      <w:rPr>
        <w:rFonts w:hint="eastAsia"/>
      </w:rPr>
    </w:lvl>
  </w:abstractNum>
  <w:abstractNum w:abstractNumId="1">
    <w:nsid w:val="3F85CB67"/>
    <w:multiLevelType w:val="singleLevel"/>
    <w:tmpl w:val="3F85CB67"/>
    <w:lvl w:ilvl="0" w:tentative="0">
      <w:start w:val="5"/>
      <w:numFmt w:val="chineseCount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3560D"/>
    <w:rsid w:val="0C0F0F1C"/>
    <w:rsid w:val="11D22C24"/>
    <w:rsid w:val="23CB6E61"/>
    <w:rsid w:val="69A3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2018-12-16T09:32:00Z</dcterms:created>
  <dc:creator>嘉</dc:creator>
  <cp:lastModifiedBy>星夜天使</cp:lastModifiedBy>
  <dcterms:modified xsi:type="dcterms:W3CDTF">2018-12-16T10:32:47Z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