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仿宋"/>
          <w:b/>
          <w:bCs/>
          <w:sz w:val="32"/>
          <w:szCs w:val="32"/>
        </w:rPr>
      </w:pPr>
      <w:r>
        <w:rPr>
          <w:rFonts w:hint="eastAsia" w:ascii="宋体" w:hAnsi="宋体" w:eastAsia="宋体" w:cs="仿宋"/>
          <w:b/>
          <w:bCs/>
          <w:sz w:val="32"/>
          <w:szCs w:val="32"/>
        </w:rPr>
        <w:t>第一标段：毽球馆中央空调设备采购</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1、选用2台螺杆式风冷冷水（热泵）机组，夏季生产7~12℃的空调冷冻水，用于夏季的空调水系统；冬季生产40~45℃的热水，用</w:t>
      </w:r>
      <w:bookmarkStart w:id="1" w:name="_GoBack"/>
      <w:bookmarkEnd w:id="1"/>
      <w:r>
        <w:rPr>
          <w:rFonts w:hint="eastAsia" w:ascii="宋体" w:hAnsi="宋体" w:eastAsia="宋体" w:cs="仿宋_GB2312"/>
          <w:sz w:val="28"/>
        </w:rPr>
        <w:t>于冬季采暖。</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2、空调夏季冷负荷：1102.9Kw，冷指标：181.8W/m^U2^U；冬季空调热负荷：740.5Kw，热指标：122.1W/m^U2^U。主机制冷量不得小于此要求制冷量；</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3、在一层、二层的主要出入口处安装RM型贯流式热风幕。</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4、主机采用符合国家环保要求的制冷剂冷媒；</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5、所有设备要求15天运到工地；从中标之日起施工期为35天，并通过有关部门验收。</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空调设备主要技术参数表</w:t>
      </w:r>
    </w:p>
    <w:tbl>
      <w:tblPr>
        <w:tblStyle w:val="11"/>
        <w:tblW w:w="8640" w:type="dxa"/>
        <w:tblInd w:w="-77" w:type="dxa"/>
        <w:tblLayout w:type="fixed"/>
        <w:tblCellMar>
          <w:top w:w="0" w:type="dxa"/>
          <w:left w:w="108" w:type="dxa"/>
          <w:bottom w:w="0" w:type="dxa"/>
          <w:right w:w="108" w:type="dxa"/>
        </w:tblCellMar>
      </w:tblPr>
      <w:tblGrid>
        <w:gridCol w:w="583"/>
        <w:gridCol w:w="2210"/>
        <w:gridCol w:w="483"/>
        <w:gridCol w:w="4404"/>
        <w:gridCol w:w="960"/>
      </w:tblGrid>
      <w:tr>
        <w:tblPrEx>
          <w:tblLayout w:type="fixed"/>
          <w:tblCellMar>
            <w:top w:w="0" w:type="dxa"/>
            <w:left w:w="108" w:type="dxa"/>
            <w:bottom w:w="0" w:type="dxa"/>
            <w:right w:w="108" w:type="dxa"/>
          </w:tblCellMar>
        </w:tblPrEx>
        <w:trPr>
          <w:trHeight w:val="402"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序号</w:t>
            </w:r>
          </w:p>
        </w:tc>
        <w:tc>
          <w:tcPr>
            <w:tcW w:w="22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名称</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单位</w:t>
            </w:r>
          </w:p>
        </w:tc>
        <w:tc>
          <w:tcPr>
            <w:tcW w:w="4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规格及型号</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hint="eastAsia" w:ascii="宋体" w:hAnsi="宋体" w:eastAsia="宋体" w:cs="Courier New"/>
                <w:kern w:val="0"/>
                <w:sz w:val="22"/>
              </w:rPr>
              <w:t>备注</w:t>
            </w:r>
          </w:p>
        </w:tc>
      </w:tr>
      <w:tr>
        <w:tblPrEx>
          <w:tblLayout w:type="fixed"/>
          <w:tblCellMar>
            <w:top w:w="0" w:type="dxa"/>
            <w:left w:w="108" w:type="dxa"/>
            <w:bottom w:w="0" w:type="dxa"/>
            <w:right w:w="108" w:type="dxa"/>
          </w:tblCellMar>
        </w:tblPrEx>
        <w:trPr>
          <w:trHeight w:val="420"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w:t>
            </w:r>
          </w:p>
        </w:tc>
        <w:tc>
          <w:tcPr>
            <w:tcW w:w="22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补水泵</w:t>
            </w:r>
          </w:p>
        </w:tc>
        <w:tc>
          <w:tcPr>
            <w:tcW w:w="4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SLG1Xx3F  </w:t>
            </w:r>
          </w:p>
          <w:p>
            <w:pPr>
              <w:widowControl/>
              <w:jc w:val="center"/>
              <w:rPr>
                <w:rFonts w:ascii="宋体" w:hAnsi="宋体" w:eastAsia="宋体" w:cs="宋体"/>
                <w:kern w:val="0"/>
                <w:sz w:val="22"/>
              </w:rPr>
            </w:pPr>
            <w:r>
              <w:rPr>
                <w:rFonts w:hint="eastAsia" w:ascii="宋体" w:hAnsi="宋体" w:eastAsia="宋体" w:cs="宋体"/>
                <w:kern w:val="0"/>
                <w:sz w:val="22"/>
              </w:rPr>
              <w:t xml:space="preserve">Q=1.2m3/h   H=17mH20  N=0.55Kw  </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循环水泵</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W100/160-15/2</w:t>
            </w:r>
          </w:p>
          <w:p>
            <w:pPr>
              <w:widowControl/>
              <w:jc w:val="center"/>
              <w:rPr>
                <w:rFonts w:ascii="宋体" w:hAnsi="宋体" w:eastAsia="宋体" w:cs="Courier New"/>
                <w:kern w:val="0"/>
                <w:sz w:val="22"/>
              </w:rPr>
            </w:pPr>
            <w:r>
              <w:rPr>
                <w:rFonts w:ascii="宋体" w:hAnsi="宋体" w:eastAsia="宋体" w:cs="Courier New"/>
                <w:kern w:val="0"/>
                <w:sz w:val="22"/>
              </w:rPr>
              <w:t>Q=110m³/h   H=28mH20  N=15Kw</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981"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3</w:t>
            </w:r>
          </w:p>
        </w:tc>
        <w:tc>
          <w:tcPr>
            <w:tcW w:w="22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组合式空调机组1617-E2</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L=35000m3/h P=400Pa  Q冷=197Kw   Q热=337Kw  </w:t>
            </w:r>
            <w:r>
              <w:rPr>
                <w:rFonts w:ascii="宋体" w:hAnsi="宋体" w:eastAsia="宋体" w:cs="Cambria Math"/>
                <w:kern w:val="0"/>
                <w:sz w:val="22"/>
              </w:rPr>
              <w:t>△</w:t>
            </w:r>
            <w:r>
              <w:rPr>
                <w:rFonts w:ascii="宋体" w:hAnsi="宋体" w:eastAsia="宋体" w:cs="Courier New"/>
                <w:kern w:val="0"/>
                <w:sz w:val="22"/>
              </w:rPr>
              <w:t>P=27KPa  风机效率η</w:t>
            </w:r>
            <w:r>
              <w:rPr>
                <w:rFonts w:ascii="宋体" w:hAnsi="宋体" w:eastAsia="宋体" w:cs="宋体"/>
                <w:kern w:val="0"/>
                <w:sz w:val="22"/>
              </w:rPr>
              <w:t>≮</w:t>
            </w:r>
            <w:r>
              <w:rPr>
                <w:rFonts w:ascii="宋体" w:hAnsi="宋体" w:eastAsia="宋体" w:cs="Courier New"/>
                <w:kern w:val="0"/>
                <w:sz w:val="22"/>
              </w:rPr>
              <w:t>0.65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981"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4</w:t>
            </w:r>
          </w:p>
        </w:tc>
        <w:tc>
          <w:tcPr>
            <w:tcW w:w="22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组合式空调机组1516-C2</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L=50000m3/h P=500Pa  Q冷=292.8Kw   Q热=476Kw   </w:t>
            </w:r>
            <w:r>
              <w:rPr>
                <w:rFonts w:ascii="宋体" w:hAnsi="宋体" w:eastAsia="宋体" w:cs="Cambria Math"/>
                <w:kern w:val="0"/>
                <w:sz w:val="22"/>
              </w:rPr>
              <w:t>△</w:t>
            </w:r>
            <w:r>
              <w:rPr>
                <w:rFonts w:ascii="宋体" w:hAnsi="宋体" w:eastAsia="宋体" w:cs="Courier New"/>
                <w:kern w:val="0"/>
                <w:sz w:val="22"/>
              </w:rPr>
              <w:t>P=50KPa  风机效率η</w:t>
            </w:r>
            <w:r>
              <w:rPr>
                <w:rFonts w:ascii="宋体" w:hAnsi="宋体" w:eastAsia="宋体" w:cs="宋体"/>
                <w:kern w:val="0"/>
                <w:sz w:val="22"/>
              </w:rPr>
              <w:t>≮</w:t>
            </w:r>
            <w:r>
              <w:rPr>
                <w:rFonts w:ascii="宋体" w:hAnsi="宋体" w:eastAsia="宋体" w:cs="Courier New"/>
                <w:kern w:val="0"/>
                <w:sz w:val="22"/>
              </w:rPr>
              <w:t>0.65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879"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5</w:t>
            </w:r>
          </w:p>
        </w:tc>
        <w:tc>
          <w:tcPr>
            <w:tcW w:w="22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螺杆式风冷冷水（热泵）机组150ST-FEA</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Q=575/569Kw  N=162.8/156.6Kw  </w:t>
            </w:r>
            <w:r>
              <w:rPr>
                <w:rFonts w:ascii="宋体" w:hAnsi="宋体" w:eastAsia="宋体" w:cs="Cambria Math"/>
                <w:kern w:val="0"/>
                <w:sz w:val="22"/>
              </w:rPr>
              <w:t>△</w:t>
            </w:r>
            <w:r>
              <w:rPr>
                <w:rFonts w:ascii="宋体" w:hAnsi="宋体" w:eastAsia="宋体" w:cs="Courier New"/>
                <w:kern w:val="0"/>
                <w:sz w:val="22"/>
              </w:rPr>
              <w:t>P=68KPa 制冷剂R134a</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6</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风机盘管FP-34WA</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Q=1850/3050W  N=37W  </w:t>
            </w:r>
            <w:r>
              <w:rPr>
                <w:rFonts w:ascii="宋体" w:hAnsi="宋体" w:eastAsia="宋体" w:cs="Cambria Math"/>
                <w:kern w:val="0"/>
                <w:sz w:val="22"/>
              </w:rPr>
              <w:t>△</w:t>
            </w:r>
            <w:r>
              <w:rPr>
                <w:rFonts w:ascii="宋体" w:hAnsi="宋体" w:eastAsia="宋体" w:cs="Courier New"/>
                <w:kern w:val="0"/>
                <w:sz w:val="22"/>
              </w:rPr>
              <w:t>P=12KPa</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7</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风机盘管FP-51WA</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Q=2800/4400W  N=45W  </w:t>
            </w:r>
            <w:r>
              <w:rPr>
                <w:rFonts w:ascii="宋体" w:hAnsi="宋体" w:eastAsia="宋体" w:cs="Cambria Math"/>
                <w:kern w:val="0"/>
                <w:sz w:val="22"/>
              </w:rPr>
              <w:t>△</w:t>
            </w:r>
            <w:r>
              <w:rPr>
                <w:rFonts w:ascii="宋体" w:hAnsi="宋体" w:eastAsia="宋体" w:cs="Courier New"/>
                <w:kern w:val="0"/>
                <w:sz w:val="22"/>
              </w:rPr>
              <w:t>P=21KPa</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8</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风机盘管FP-85XD</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 Q=4540/6820W  N=110W  </w:t>
            </w:r>
            <w:r>
              <w:rPr>
                <w:rFonts w:ascii="宋体" w:hAnsi="宋体" w:eastAsia="宋体" w:cs="Cambria Math"/>
                <w:kern w:val="0"/>
                <w:sz w:val="22"/>
              </w:rPr>
              <w:t>△</w:t>
            </w:r>
            <w:r>
              <w:rPr>
                <w:rFonts w:ascii="宋体" w:hAnsi="宋体" w:eastAsia="宋体" w:cs="Courier New"/>
                <w:kern w:val="0"/>
                <w:sz w:val="22"/>
              </w:rPr>
              <w:t>P=15KPa</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9</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风机盘管FP-85WA</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Q=4500/7000W  N=70W  </w:t>
            </w:r>
            <w:r>
              <w:rPr>
                <w:rFonts w:ascii="宋体" w:hAnsi="宋体" w:eastAsia="宋体" w:cs="Cambria Math"/>
                <w:kern w:val="0"/>
                <w:sz w:val="22"/>
              </w:rPr>
              <w:t>△</w:t>
            </w:r>
            <w:r>
              <w:rPr>
                <w:rFonts w:ascii="宋体" w:hAnsi="宋体" w:eastAsia="宋体" w:cs="Courier New"/>
                <w:kern w:val="0"/>
                <w:sz w:val="22"/>
              </w:rPr>
              <w:t>P=23KPa</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36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10</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风机盘管FP-102WA</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Q=5500/8000W  N=96W </w:t>
            </w:r>
            <w:r>
              <w:rPr>
                <w:rFonts w:ascii="宋体" w:hAnsi="宋体" w:eastAsia="宋体" w:cs="Cambria Math"/>
                <w:kern w:val="0"/>
                <w:sz w:val="22"/>
              </w:rPr>
              <w:t>△</w:t>
            </w:r>
            <w:r>
              <w:rPr>
                <w:rFonts w:ascii="宋体" w:hAnsi="宋体" w:eastAsia="宋体" w:cs="Courier New"/>
                <w:kern w:val="0"/>
                <w:sz w:val="22"/>
              </w:rPr>
              <w:t xml:space="preserve">P=36KPa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11</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风机盘管FP-136WA</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Q=7350/11000W  N=140W  </w:t>
            </w:r>
            <w:r>
              <w:rPr>
                <w:rFonts w:ascii="宋体" w:hAnsi="宋体" w:eastAsia="宋体" w:cs="Cambria Math"/>
                <w:kern w:val="0"/>
                <w:sz w:val="22"/>
              </w:rPr>
              <w:t>△</w:t>
            </w:r>
            <w:r>
              <w:rPr>
                <w:rFonts w:ascii="宋体" w:hAnsi="宋体" w:eastAsia="宋体" w:cs="Courier New"/>
                <w:kern w:val="0"/>
                <w:sz w:val="22"/>
              </w:rPr>
              <w:t>P=38KPa</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12</w:t>
            </w:r>
          </w:p>
        </w:tc>
        <w:tc>
          <w:tcPr>
            <w:tcW w:w="22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风机盘管FP-170WA</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Q=9200/14000W  N=145W </w:t>
            </w:r>
            <w:r>
              <w:rPr>
                <w:rFonts w:ascii="宋体" w:hAnsi="宋体" w:eastAsia="宋体" w:cs="Cambria Math"/>
                <w:kern w:val="0"/>
                <w:sz w:val="22"/>
              </w:rPr>
              <w:t>△</w:t>
            </w:r>
            <w:r>
              <w:rPr>
                <w:rFonts w:ascii="宋体" w:hAnsi="宋体" w:eastAsia="宋体" w:cs="Courier New"/>
                <w:kern w:val="0"/>
                <w:sz w:val="22"/>
              </w:rPr>
              <w:t>P=38KPa</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13</w:t>
            </w:r>
          </w:p>
        </w:tc>
        <w:tc>
          <w:tcPr>
            <w:tcW w:w="22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风机盘管FP-204WA</w:t>
            </w:r>
          </w:p>
        </w:tc>
        <w:tc>
          <w:tcPr>
            <w:tcW w:w="4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Q=12300/21000W  N=212W  </w:t>
            </w:r>
            <w:r>
              <w:rPr>
                <w:rFonts w:ascii="宋体" w:hAnsi="宋体" w:eastAsia="宋体" w:cs="Cambria Math"/>
                <w:kern w:val="0"/>
                <w:sz w:val="22"/>
              </w:rPr>
              <w:t>△</w:t>
            </w:r>
            <w:r>
              <w:rPr>
                <w:rFonts w:ascii="宋体" w:hAnsi="宋体" w:eastAsia="宋体" w:cs="Courier New"/>
                <w:kern w:val="0"/>
                <w:sz w:val="22"/>
              </w:rPr>
              <w:t>P=40KPa</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14</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热风幕RM1512-D</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15</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热风幕RM1515-D</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16</w:t>
            </w:r>
          </w:p>
        </w:tc>
        <w:tc>
          <w:tcPr>
            <w:tcW w:w="22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黄锈水过滤器WD-250A1.0GL/B</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N=140W</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0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17</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换气扇FV-30VRL1</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L=708/990m3/h(吸/排)N=26/34W</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663"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18</w:t>
            </w:r>
          </w:p>
        </w:tc>
        <w:tc>
          <w:tcPr>
            <w:tcW w:w="22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轴流风机CDZ6.3 </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r>
              <w:rPr>
                <w:rFonts w:ascii="宋体" w:hAnsi="宋体" w:eastAsia="宋体" w:cs="Courier New"/>
                <w:kern w:val="0"/>
                <w:sz w:val="22"/>
              </w:rPr>
              <w:t xml:space="preserve">L=14094m3/h  P=339Pa  N=2.2Kw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19</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xml:space="preserve">全自动软水器WD-1A </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产水量0.5-1T</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20</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软水箱</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900x900x900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21</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气压罐</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RSN600  V=0.35m3/h</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22</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防腐仪</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台</w:t>
            </w:r>
          </w:p>
        </w:tc>
        <w:tc>
          <w:tcPr>
            <w:tcW w:w="4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WD-200A1.0F N=200W</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hint="eastAsia" w:ascii="宋体" w:hAnsi="宋体" w:eastAsia="宋体" w:cs="宋体"/>
                <w:kern w:val="0"/>
                <w:sz w:val="24"/>
                <w:szCs w:val="24"/>
              </w:rPr>
              <w:t>23</w:t>
            </w:r>
          </w:p>
        </w:tc>
        <w:tc>
          <w:tcPr>
            <w:tcW w:w="22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hint="eastAsia" w:ascii="宋体" w:hAnsi="宋体" w:eastAsia="宋体" w:cs="Courier New"/>
                <w:color w:val="000000"/>
                <w:kern w:val="0"/>
                <w:sz w:val="24"/>
                <w:szCs w:val="24"/>
              </w:rPr>
              <w:t>阻抗复合消声器</w:t>
            </w:r>
          </w:p>
        </w:tc>
        <w:tc>
          <w:tcPr>
            <w:tcW w:w="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hint="eastAsia" w:ascii="宋体" w:hAnsi="宋体" w:eastAsia="宋体" w:cs="宋体"/>
                <w:kern w:val="0"/>
                <w:sz w:val="24"/>
                <w:szCs w:val="24"/>
              </w:rPr>
              <w:t>个</w:t>
            </w:r>
          </w:p>
        </w:tc>
        <w:tc>
          <w:tcPr>
            <w:tcW w:w="4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4"/>
                <w:szCs w:val="24"/>
              </w:rPr>
              <w:t>1200x1200x1500</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4"/>
                <w:szCs w:val="24"/>
              </w:rPr>
            </w:pPr>
          </w:p>
        </w:tc>
      </w:tr>
    </w:tbl>
    <w:p>
      <w:pPr>
        <w:rPr>
          <w:rFonts w:ascii="宋体" w:hAnsi="宋体" w:eastAsia="宋体" w:cs="仿宋"/>
          <w:b/>
          <w:bCs/>
          <w:sz w:val="32"/>
          <w:szCs w:val="32"/>
        </w:rPr>
      </w:pPr>
      <w:r>
        <w:rPr>
          <w:rFonts w:hint="eastAsia" w:ascii="宋体" w:hAnsi="宋体" w:eastAsia="宋体" w:cs="仿宋"/>
          <w:b/>
          <w:bCs/>
          <w:sz w:val="32"/>
          <w:szCs w:val="32"/>
        </w:rPr>
        <w:br w:type="page"/>
      </w:r>
    </w:p>
    <w:p>
      <w:pPr>
        <w:rPr>
          <w:rFonts w:ascii="宋体" w:hAnsi="宋体" w:eastAsia="宋体" w:cs="仿宋"/>
          <w:b/>
          <w:bCs/>
          <w:sz w:val="32"/>
          <w:szCs w:val="32"/>
        </w:rPr>
      </w:pPr>
      <w:r>
        <w:rPr>
          <w:rFonts w:hint="eastAsia" w:ascii="宋体" w:hAnsi="宋体" w:eastAsia="宋体" w:cs="仿宋"/>
          <w:b/>
          <w:bCs/>
          <w:sz w:val="32"/>
          <w:szCs w:val="32"/>
        </w:rPr>
        <w:t>第二标段：毽球馆中央空调土建和安装</w:t>
      </w:r>
    </w:p>
    <w:p>
      <w:pPr>
        <w:pStyle w:val="17"/>
        <w:numPr>
          <w:ilvl w:val="0"/>
          <w:numId w:val="1"/>
        </w:numPr>
        <w:ind w:left="0" w:firstLine="638" w:firstLineChars="228"/>
        <w:rPr>
          <w:rFonts w:ascii="宋体" w:hAnsi="宋体" w:eastAsia="宋体" w:cs="仿宋_GB2312"/>
          <w:sz w:val="28"/>
        </w:rPr>
      </w:pPr>
      <w:r>
        <w:rPr>
          <w:rFonts w:hint="eastAsia" w:ascii="宋体" w:hAnsi="宋体" w:eastAsia="宋体" w:cs="仿宋_GB2312"/>
          <w:sz w:val="28"/>
        </w:rPr>
        <w:t>毽球馆</w:t>
      </w:r>
      <w:r>
        <w:rPr>
          <w:rFonts w:ascii="宋体" w:hAnsi="宋体" w:eastAsia="宋体" w:cs="仿宋_GB2312"/>
          <w:sz w:val="28"/>
        </w:rPr>
        <w:t>为</w:t>
      </w:r>
      <w:r>
        <w:rPr>
          <w:rFonts w:hint="eastAsia" w:ascii="宋体" w:hAnsi="宋体" w:eastAsia="宋体" w:cs="仿宋_GB2312"/>
          <w:sz w:val="28"/>
        </w:rPr>
        <w:t>原文体会堂篮球馆改造而成，属于</w:t>
      </w:r>
      <w:r>
        <w:rPr>
          <w:rFonts w:ascii="宋体" w:hAnsi="宋体" w:eastAsia="宋体" w:cs="仿宋_GB2312"/>
          <w:sz w:val="28"/>
        </w:rPr>
        <w:t>小型体育馆建筑，改造后主要用途为运动会</w:t>
      </w:r>
      <w:r>
        <w:rPr>
          <w:rFonts w:hint="eastAsia" w:ascii="宋体" w:hAnsi="宋体" w:eastAsia="宋体" w:cs="仿宋_GB2312"/>
          <w:sz w:val="28"/>
        </w:rPr>
        <w:t>毽球比</w:t>
      </w:r>
      <w:r>
        <w:rPr>
          <w:rFonts w:ascii="宋体" w:hAnsi="宋体" w:eastAsia="宋体" w:cs="仿宋_GB2312"/>
          <w:sz w:val="28"/>
        </w:rPr>
        <w:t>赛;</w:t>
      </w:r>
      <w:r>
        <w:rPr>
          <w:rFonts w:hint="eastAsia" w:ascii="宋体" w:hAnsi="宋体" w:eastAsia="宋体"/>
        </w:rPr>
        <w:t xml:space="preserve"> </w:t>
      </w:r>
      <w:r>
        <w:rPr>
          <w:rFonts w:hint="eastAsia" w:ascii="宋体" w:hAnsi="宋体" w:eastAsia="宋体" w:cs="仿宋_GB2312"/>
          <w:sz w:val="28"/>
        </w:rPr>
        <w:t>看台总人数</w:t>
      </w:r>
      <w:r>
        <w:rPr>
          <w:rFonts w:ascii="宋体" w:hAnsi="宋体" w:eastAsia="宋体" w:cs="仿宋_GB2312"/>
          <w:sz w:val="28"/>
        </w:rPr>
        <w:t>1950人，建筑层数地上一层（含两层夹层），建筑高度19.20m（至</w:t>
      </w:r>
      <w:r>
        <w:rPr>
          <w:rFonts w:hint="eastAsia" w:ascii="宋体" w:hAnsi="宋体" w:eastAsia="宋体" w:cs="仿宋_GB2312"/>
          <w:sz w:val="28"/>
        </w:rPr>
        <w:t>主屋面檐口）；体育建筑等级为丙级，工程等级为二级</w:t>
      </w:r>
      <w:r>
        <w:rPr>
          <w:rFonts w:ascii="宋体" w:hAnsi="宋体" w:eastAsia="宋体" w:cs="仿宋_GB2312"/>
          <w:sz w:val="28"/>
        </w:rPr>
        <w:t>;耐火等级：一级</w:t>
      </w:r>
      <w:r>
        <w:rPr>
          <w:rFonts w:hint="eastAsia" w:ascii="宋体" w:hAnsi="宋体" w:eastAsia="宋体" w:cs="仿宋_GB2312"/>
          <w:sz w:val="28"/>
        </w:rPr>
        <w:t>。</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1、建筑部分改造内容：</w:t>
      </w:r>
      <w:r>
        <w:rPr>
          <w:rFonts w:ascii="宋体" w:hAnsi="宋体" w:eastAsia="宋体" w:cs="仿宋_GB2312"/>
          <w:sz w:val="28"/>
        </w:rPr>
        <w:t>毽球馆一层房间功能改变：原篮球场地变更为毽球场地；增加男女运动员淋浴室、男女运动员</w:t>
      </w:r>
      <w:r>
        <w:rPr>
          <w:rFonts w:hint="eastAsia" w:ascii="宋体" w:hAnsi="宋体" w:eastAsia="宋体" w:cs="仿宋_GB2312"/>
          <w:sz w:val="28"/>
        </w:rPr>
        <w:t>更衣室；其余房间功能改为：运动员热身室、裁判员会议区、仲裁休息室、贵宾休息区、赛事信息录入室、器材存放区、颁奖工作区、新闻工作室、空调机房、设备间。标高</w:t>
      </w:r>
      <w:r>
        <w:rPr>
          <w:rFonts w:ascii="宋体" w:hAnsi="宋体" w:eastAsia="宋体" w:cs="仿宋_GB2312"/>
          <w:sz w:val="28"/>
        </w:rPr>
        <w:t>9.75米原结构空间</w:t>
      </w:r>
      <w:r>
        <w:rPr>
          <w:rFonts w:hint="eastAsia" w:ascii="宋体" w:hAnsi="宋体" w:eastAsia="宋体" w:cs="仿宋_GB2312"/>
          <w:sz w:val="28"/>
        </w:rPr>
        <w:t>改为空调机房。</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2、结构部分改造内容：增加空调设备基础，风管支架和风管楼板开洞加固。风管与结构构件的安装固定详暖通施工图所选标准图集。</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3、空调水系统采用双管制闭式同程式循环水系统，供回水干管管道均无坡敷设于吊顶内，管道顶标高（含保温层）紧贴梁底。系统定压由冷源处统一考虑。水系统最高点及立管顶部均设自动排气阀，最低点设泄水装置。</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4、风机盘管的水路配有电动二通调节阀，使各区域的温度得以控制。</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5、比赛场地及观众席采用一次回风低速单风道全空气系统+排风系统。其他房间均采用风机盘管系统，新风由门窗缝隙渗人。</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6、比赛场地及观众席采用侧送下回的气流组织形式，其余房间采用上送上回的气流组织形式。</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7、要求安装施工企业同时具有土建及空调机电安装资质；并有类似场馆施工安装经验；</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空调安装部分设备主要材料技术参数表</w:t>
      </w:r>
    </w:p>
    <w:tbl>
      <w:tblPr>
        <w:tblStyle w:val="11"/>
        <w:tblW w:w="7562" w:type="dxa"/>
        <w:tblInd w:w="92" w:type="dxa"/>
        <w:tblLayout w:type="fixed"/>
        <w:tblCellMar>
          <w:top w:w="0" w:type="dxa"/>
          <w:left w:w="108" w:type="dxa"/>
          <w:bottom w:w="0" w:type="dxa"/>
          <w:right w:w="108" w:type="dxa"/>
        </w:tblCellMar>
      </w:tblPr>
      <w:tblGrid>
        <w:gridCol w:w="493"/>
        <w:gridCol w:w="3480"/>
        <w:gridCol w:w="1733"/>
        <w:gridCol w:w="990"/>
        <w:gridCol w:w="866"/>
      </w:tblGrid>
      <w:tr>
        <w:tblPrEx>
          <w:tblLayout w:type="fixed"/>
          <w:tblCellMar>
            <w:top w:w="0" w:type="dxa"/>
            <w:left w:w="108" w:type="dxa"/>
            <w:bottom w:w="0" w:type="dxa"/>
            <w:right w:w="108" w:type="dxa"/>
          </w:tblCellMar>
        </w:tblPrEx>
        <w:trPr>
          <w:trHeight w:val="402" w:hRule="atLeast"/>
        </w:trPr>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2"/>
              </w:rPr>
            </w:pPr>
            <w:r>
              <w:rPr>
                <w:rFonts w:ascii="宋体" w:hAnsi="宋体" w:eastAsia="宋体" w:cs="Courier New"/>
                <w:color w:val="000000"/>
                <w:kern w:val="0"/>
                <w:sz w:val="22"/>
              </w:rPr>
              <w:t>序号</w:t>
            </w:r>
          </w:p>
        </w:tc>
        <w:tc>
          <w:tcPr>
            <w:tcW w:w="3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2"/>
              </w:rPr>
            </w:pPr>
            <w:r>
              <w:rPr>
                <w:rFonts w:ascii="宋体" w:hAnsi="宋体" w:eastAsia="宋体" w:cs="Courier New"/>
                <w:color w:val="000000"/>
                <w:kern w:val="0"/>
                <w:sz w:val="22"/>
              </w:rPr>
              <w:t>名称</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规格及型号</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2"/>
              </w:rPr>
            </w:pPr>
            <w:r>
              <w:rPr>
                <w:rFonts w:ascii="宋体" w:hAnsi="宋体" w:eastAsia="宋体" w:cs="Courier New"/>
                <w:color w:val="000000"/>
                <w:kern w:val="0"/>
                <w:sz w:val="22"/>
              </w:rPr>
              <w:t>单位</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2"/>
              </w:rPr>
            </w:pPr>
            <w:r>
              <w:rPr>
                <w:rFonts w:hint="eastAsia" w:ascii="宋体" w:hAnsi="宋体" w:eastAsia="宋体" w:cs="Courier New"/>
                <w:color w:val="000000"/>
                <w:kern w:val="0"/>
                <w:sz w:val="22"/>
              </w:rPr>
              <w:t>备注</w:t>
            </w:r>
          </w:p>
        </w:tc>
      </w:tr>
      <w:tr>
        <w:tblPrEx>
          <w:tblLayout w:type="fixed"/>
          <w:tblCellMar>
            <w:top w:w="0" w:type="dxa"/>
            <w:left w:w="108" w:type="dxa"/>
            <w:bottom w:w="0" w:type="dxa"/>
            <w:right w:w="108" w:type="dxa"/>
          </w:tblCellMar>
        </w:tblPrEx>
        <w:trPr>
          <w:trHeight w:val="420" w:hRule="atLeast"/>
        </w:trPr>
        <w:tc>
          <w:tcPr>
            <w:tcW w:w="49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348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70</w:t>
            </w:r>
            <w:r>
              <w:rPr>
                <w:rFonts w:ascii="宋体" w:hAnsi="宋体" w:eastAsia="宋体" w:cs="宋体"/>
                <w:kern w:val="0"/>
                <w:sz w:val="22"/>
              </w:rPr>
              <w:t>℃</w:t>
            </w:r>
            <w:r>
              <w:rPr>
                <w:rFonts w:ascii="宋体" w:hAnsi="宋体" w:eastAsia="宋体" w:cs="Courier New"/>
                <w:kern w:val="0"/>
                <w:sz w:val="22"/>
              </w:rPr>
              <w:t>防火调节阀</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17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900x900</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1200x630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1600x900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3480" w:type="dxa"/>
            <w:vMerge w:val="restart"/>
            <w:tcBorders>
              <w:top w:val="nil"/>
              <w:left w:val="nil"/>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电动对开多叶调节阀</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500x1000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630x900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630x1000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800x1000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900x900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900x1200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3</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3480" w:type="dxa"/>
            <w:vMerge w:val="restart"/>
            <w:tcBorders>
              <w:top w:val="nil"/>
              <w:left w:val="nil"/>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电动蝶阀</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600x300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800x300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900x900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1200x630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1600x900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4</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3480" w:type="dxa"/>
            <w:vMerge w:val="restart"/>
            <w:tcBorders>
              <w:top w:val="nil"/>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散流器</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120x120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180x180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200x200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250x250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300x300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5</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3480" w:type="dxa"/>
            <w:vMerge w:val="restart"/>
            <w:tcBorders>
              <w:top w:val="nil"/>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单层百叶风口</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200X160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300x200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400x200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500x200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500x250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500x300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1000x2000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6</w:t>
            </w:r>
          </w:p>
        </w:tc>
        <w:tc>
          <w:tcPr>
            <w:tcW w:w="3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消声百叶风口</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5400x1000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7</w:t>
            </w:r>
          </w:p>
          <w:p>
            <w:pPr>
              <w:widowControl/>
              <w:jc w:val="center"/>
              <w:rPr>
                <w:rFonts w:ascii="宋体" w:hAnsi="宋体" w:eastAsia="宋体" w:cs="Courier New"/>
                <w:kern w:val="0"/>
                <w:sz w:val="22"/>
              </w:rPr>
            </w:pPr>
            <w:r>
              <w:rPr>
                <w:rFonts w:ascii="宋体" w:hAnsi="宋体" w:eastAsia="宋体" w:cs="Courier New"/>
                <w:kern w:val="0"/>
                <w:sz w:val="22"/>
              </w:rPr>
              <w:t>　</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3480" w:type="dxa"/>
            <w:vMerge w:val="restart"/>
            <w:tcBorders>
              <w:top w:val="nil"/>
              <w:left w:val="nil"/>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双层百叶风口</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630x400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600x300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800x300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8</w:t>
            </w:r>
          </w:p>
          <w:p>
            <w:pPr>
              <w:widowControl/>
              <w:jc w:val="center"/>
              <w:rPr>
                <w:rFonts w:ascii="宋体" w:hAnsi="宋体" w:eastAsia="宋体" w:cs="Courier New"/>
                <w:kern w:val="0"/>
                <w:sz w:val="22"/>
              </w:rPr>
            </w:pPr>
            <w:r>
              <w:rPr>
                <w:rFonts w:ascii="宋体" w:hAnsi="宋体" w:eastAsia="宋体" w:cs="Courier New"/>
                <w:kern w:val="0"/>
                <w:sz w:val="22"/>
              </w:rPr>
              <w:t>　</w:t>
            </w:r>
          </w:p>
        </w:tc>
        <w:tc>
          <w:tcPr>
            <w:tcW w:w="348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防雨百叶风口</w:t>
            </w:r>
          </w:p>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　</w:t>
            </w:r>
          </w:p>
        </w:tc>
        <w:tc>
          <w:tcPr>
            <w:tcW w:w="17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900x630</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c>
          <w:tcPr>
            <w:tcW w:w="348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p>
        </w:tc>
        <w:tc>
          <w:tcPr>
            <w:tcW w:w="1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2000x500</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r>
        <w:tblPrEx>
          <w:tblLayout w:type="fixed"/>
          <w:tblCellMar>
            <w:top w:w="0" w:type="dxa"/>
            <w:left w:w="108" w:type="dxa"/>
            <w:bottom w:w="0" w:type="dxa"/>
            <w:right w:w="108" w:type="dxa"/>
          </w:tblCellMar>
        </w:tblPrEx>
        <w:trPr>
          <w:trHeight w:val="42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9</w:t>
            </w:r>
          </w:p>
        </w:tc>
        <w:tc>
          <w:tcPr>
            <w:tcW w:w="3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color w:val="000000"/>
                <w:kern w:val="0"/>
                <w:sz w:val="24"/>
                <w:szCs w:val="24"/>
              </w:rPr>
            </w:pPr>
            <w:r>
              <w:rPr>
                <w:rFonts w:ascii="宋体" w:hAnsi="宋体" w:eastAsia="宋体" w:cs="Courier New"/>
                <w:color w:val="000000"/>
                <w:kern w:val="0"/>
                <w:sz w:val="24"/>
                <w:szCs w:val="24"/>
              </w:rPr>
              <w:t>喷口</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DVN500-E  d=300mm</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r>
              <w:rPr>
                <w:rFonts w:ascii="宋体" w:hAnsi="宋体" w:eastAsia="宋体" w:cs="Courier New"/>
                <w:kern w:val="0"/>
                <w:sz w:val="22"/>
              </w:rPr>
              <w:t>个</w:t>
            </w:r>
          </w:p>
        </w:tc>
        <w:tc>
          <w:tcPr>
            <w:tcW w:w="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Courier New"/>
                <w:kern w:val="0"/>
                <w:sz w:val="22"/>
              </w:rPr>
            </w:pPr>
          </w:p>
        </w:tc>
      </w:tr>
    </w:tbl>
    <w:p>
      <w:pPr>
        <w:rPr>
          <w:rFonts w:ascii="宋体" w:hAnsi="宋体" w:eastAsia="宋体" w:cs="仿宋"/>
          <w:b/>
          <w:bCs/>
          <w:sz w:val="32"/>
          <w:szCs w:val="32"/>
        </w:rPr>
      </w:pPr>
    </w:p>
    <w:p>
      <w:pPr>
        <w:rPr>
          <w:rFonts w:ascii="宋体" w:hAnsi="宋体" w:eastAsia="宋体" w:cs="仿宋"/>
          <w:b/>
          <w:bCs/>
          <w:sz w:val="32"/>
          <w:szCs w:val="32"/>
        </w:rPr>
      </w:pPr>
      <w:r>
        <w:rPr>
          <w:rFonts w:hint="eastAsia" w:ascii="宋体" w:hAnsi="宋体" w:eastAsia="宋体" w:cs="仿宋"/>
          <w:b/>
          <w:bCs/>
          <w:sz w:val="32"/>
          <w:szCs w:val="32"/>
        </w:rPr>
        <w:br w:type="page"/>
      </w:r>
    </w:p>
    <w:p>
      <w:pPr>
        <w:rPr>
          <w:rFonts w:ascii="宋体" w:hAnsi="宋体" w:eastAsia="宋体" w:cs="仿宋"/>
          <w:b/>
          <w:bCs/>
          <w:sz w:val="32"/>
          <w:szCs w:val="32"/>
        </w:rPr>
      </w:pPr>
      <w:r>
        <w:rPr>
          <w:rFonts w:hint="eastAsia" w:ascii="宋体" w:hAnsi="宋体" w:eastAsia="宋体" w:cs="仿宋"/>
          <w:b/>
          <w:bCs/>
          <w:sz w:val="32"/>
          <w:szCs w:val="32"/>
        </w:rPr>
        <w:t>第三标段：陀螺场地改造及配建卫生间、毽球馆运动员淋浴间改造</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一、陀螺场地改造</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1、原篮排球场南半部分为此次改造部分，改造为10块陀螺比赛场地，地块尺寸为南北长106米，东西宽96米。该场地北部布置四块陀螺场地及领奖台，每块场地南北布置，从左至右（西至东）分别1号场地、2号场地、领奖台、3号场地、4号场地，每块场地外围边界尺寸19米*26.5米（根据竞赛部提供草图尺寸），四块场地南侧为4米宽运动员通道及1000个座位移动看台区。中间部分为18.5米宽的运动员检录区。南半部分从上到下（北到南）分别为观众区，4米宽运动员通道及六块陀螺场地（场地尺寸与1-4号相同）。六块场地均为东西布置，其中左边四块为比赛场地，依次为5号场地、6号场地、7号场地、8号场地；右边两块为练习场地分别为9号场地、10号场地。改造后的陀螺场地的布置充分利用原有场地排水井，并综合考虑比赛结束后篮排球场地的恢复重建。</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2、陀螺场地改造做法：把现有场地凿毛、湿润后，上面浇筑60mm厚C25细石混凝土，配置直径</w:t>
      </w:r>
      <w:r>
        <w:rPr>
          <w:rFonts w:ascii="宋体" w:hAnsi="宋体" w:eastAsia="宋体" w:cs="仿宋_GB2312"/>
          <w:sz w:val="28"/>
        </w:rPr>
        <w:t>4@200</w:t>
      </w:r>
      <w:r>
        <w:rPr>
          <w:rFonts w:hint="eastAsia" w:ascii="宋体" w:hAnsi="宋体" w:eastAsia="宋体" w:cs="仿宋_GB2312"/>
          <w:sz w:val="28"/>
        </w:rPr>
        <w:t>钢丝网片，再加20mm水泥砂浆抹光。</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二、公共卫生间</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在陀螺场地外东南角，新建公共卫生间一座，一层建筑，建筑高度</w:t>
      </w:r>
      <w:r>
        <w:rPr>
          <w:rFonts w:ascii="宋体" w:hAnsi="宋体" w:eastAsia="宋体" w:cs="仿宋_GB2312"/>
          <w:sz w:val="28"/>
        </w:rPr>
        <w:t>3.2m</w:t>
      </w:r>
      <w:r>
        <w:rPr>
          <w:rFonts w:hint="eastAsia" w:ascii="宋体" w:hAnsi="宋体" w:eastAsia="宋体" w:cs="仿宋_GB2312"/>
          <w:sz w:val="28"/>
        </w:rPr>
        <w:t>，建筑面积44.57平方米。设计耐火等级为二级。砖混结构。</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三、毽球馆运动员淋浴间改造</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包含毽球馆运动员更衣室、淋浴间改造，男女更衣室增加衣服存放柜和排椅。改造男淋浴间。</w:t>
      </w:r>
    </w:p>
    <w:p>
      <w:pPr>
        <w:spacing w:line="360" w:lineRule="auto"/>
        <w:ind w:firstLine="560" w:firstLineChars="200"/>
        <w:rPr>
          <w:rFonts w:ascii="宋体" w:hAnsi="宋体" w:eastAsia="宋体" w:cs="仿宋_GB2312"/>
          <w:sz w:val="28"/>
          <w:szCs w:val="28"/>
        </w:rPr>
      </w:pPr>
      <w:r>
        <w:rPr>
          <w:rFonts w:hint="eastAsia" w:ascii="宋体" w:hAnsi="宋体" w:eastAsia="宋体"/>
          <w:sz w:val="28"/>
          <w:szCs w:val="28"/>
        </w:rPr>
        <w:t>四、</w:t>
      </w:r>
      <w:r>
        <w:rPr>
          <w:rFonts w:hint="eastAsia" w:ascii="宋体" w:hAnsi="宋体" w:eastAsia="宋体" w:cs="仿宋_GB2312"/>
          <w:sz w:val="28"/>
          <w:szCs w:val="28"/>
        </w:rPr>
        <w:t>从中标之日起施工期为35天，并通过有关部门验收。</w:t>
      </w:r>
    </w:p>
    <w:p>
      <w:pPr>
        <w:pStyle w:val="2"/>
        <w:ind w:firstLine="560"/>
        <w:rPr>
          <w:rFonts w:ascii="宋体" w:hAnsi="宋体"/>
          <w:sz w:val="28"/>
          <w:szCs w:val="28"/>
        </w:rPr>
      </w:pPr>
    </w:p>
    <w:p>
      <w:pPr>
        <w:rPr>
          <w:rFonts w:ascii="宋体" w:hAnsi="宋体" w:eastAsia="宋体" w:cs="仿宋"/>
          <w:b/>
          <w:bCs/>
          <w:sz w:val="32"/>
          <w:szCs w:val="32"/>
        </w:rPr>
      </w:pPr>
      <w:r>
        <w:rPr>
          <w:rFonts w:hint="eastAsia" w:ascii="宋体" w:hAnsi="宋体" w:eastAsia="宋体" w:cs="仿宋"/>
          <w:b/>
          <w:bCs/>
          <w:sz w:val="32"/>
          <w:szCs w:val="32"/>
        </w:rPr>
        <w:br w:type="page"/>
      </w:r>
    </w:p>
    <w:p>
      <w:pPr>
        <w:rPr>
          <w:rFonts w:ascii="宋体" w:hAnsi="宋体" w:eastAsia="宋体" w:cs="仿宋"/>
          <w:b/>
          <w:bCs/>
          <w:sz w:val="32"/>
          <w:szCs w:val="32"/>
        </w:rPr>
      </w:pPr>
      <w:r>
        <w:rPr>
          <w:rFonts w:hint="eastAsia" w:ascii="宋体" w:hAnsi="宋体" w:eastAsia="宋体" w:cs="仿宋"/>
          <w:b/>
          <w:bCs/>
          <w:sz w:val="32"/>
          <w:szCs w:val="32"/>
        </w:rPr>
        <w:t>第四标段：毽球馆灯光改造和陀螺场地移动看台购置及安装</w:t>
      </w:r>
    </w:p>
    <w:p>
      <w:pPr>
        <w:pStyle w:val="6"/>
        <w:rPr>
          <w:rFonts w:ascii="宋体" w:hAnsi="宋体"/>
          <w:sz w:val="28"/>
          <w:szCs w:val="28"/>
        </w:rPr>
      </w:pPr>
      <w:r>
        <w:rPr>
          <w:rFonts w:hint="eastAsia" w:ascii="宋体" w:hAnsi="宋体"/>
          <w:sz w:val="28"/>
          <w:szCs w:val="28"/>
        </w:rPr>
        <w:t>一、毽球馆灯光改造</w:t>
      </w:r>
    </w:p>
    <w:p>
      <w:pPr>
        <w:pStyle w:val="6"/>
        <w:rPr>
          <w:rFonts w:ascii="宋体" w:hAnsi="宋体"/>
          <w:sz w:val="28"/>
          <w:szCs w:val="28"/>
        </w:rPr>
      </w:pPr>
      <w:r>
        <w:rPr>
          <w:rFonts w:hint="eastAsia" w:ascii="宋体" w:hAnsi="宋体"/>
          <w:sz w:val="28"/>
          <w:szCs w:val="28"/>
        </w:rPr>
        <w:t>毽球馆照明设计标准</w:t>
      </w:r>
    </w:p>
    <w:p>
      <w:pPr>
        <w:widowControl/>
        <w:ind w:firstLine="560" w:firstLineChars="200"/>
        <w:jc w:val="left"/>
        <w:textAlignment w:val="center"/>
        <w:rPr>
          <w:rFonts w:ascii="宋体" w:hAnsi="宋体" w:eastAsia="宋体" w:cs="新宋体"/>
          <w:color w:val="000000"/>
          <w:kern w:val="0"/>
          <w:sz w:val="28"/>
          <w:szCs w:val="28"/>
        </w:rPr>
      </w:pPr>
      <w:r>
        <w:rPr>
          <w:rFonts w:hint="eastAsia" w:ascii="宋体" w:hAnsi="宋体" w:eastAsia="宋体" w:cs="新宋体"/>
          <w:color w:val="000000"/>
          <w:kern w:val="0"/>
          <w:sz w:val="28"/>
          <w:szCs w:val="28"/>
        </w:rPr>
        <w:t>比赛区域平均水平照度≥1200LUX，场地均匀度U2：最小照度/平均照度≥0.7，U1：最小照度/最大照度≥0.6；色温5600k,可临时租用灯具。</w:t>
      </w:r>
    </w:p>
    <w:p>
      <w:pPr>
        <w:pStyle w:val="6"/>
        <w:rPr>
          <w:rFonts w:ascii="宋体" w:hAnsi="宋体"/>
          <w:sz w:val="28"/>
          <w:szCs w:val="28"/>
        </w:rPr>
      </w:pPr>
      <w:r>
        <w:rPr>
          <w:rFonts w:hint="eastAsia" w:ascii="宋体" w:hAnsi="宋体"/>
          <w:sz w:val="28"/>
          <w:szCs w:val="28"/>
        </w:rPr>
        <w:t>效果照度检测</w:t>
      </w:r>
    </w:p>
    <w:p>
      <w:pPr>
        <w:widowControl/>
        <w:ind w:firstLine="560" w:firstLineChars="200"/>
        <w:jc w:val="left"/>
        <w:textAlignment w:val="center"/>
        <w:rPr>
          <w:rFonts w:ascii="宋体" w:hAnsi="宋体" w:eastAsia="宋体" w:cs="新宋体"/>
          <w:color w:val="000000"/>
          <w:kern w:val="0"/>
          <w:sz w:val="28"/>
          <w:szCs w:val="28"/>
        </w:rPr>
      </w:pPr>
      <w:r>
        <w:rPr>
          <w:rFonts w:hint="eastAsia" w:ascii="宋体" w:hAnsi="宋体" w:eastAsia="宋体" w:cs="新宋体"/>
          <w:color w:val="000000"/>
          <w:kern w:val="0"/>
          <w:sz w:val="28"/>
          <w:szCs w:val="28"/>
        </w:rPr>
        <w:t>安装结束后使用检测工具照度仪在水平1米高度处检测毽球球场地照度值，体育馆照度值检测网格是2米×2米，要求照度检测需满足上述毽球球场地的要求。</w:t>
      </w:r>
    </w:p>
    <w:p>
      <w:pPr>
        <w:pStyle w:val="5"/>
        <w:rPr>
          <w:szCs w:val="28"/>
        </w:rPr>
      </w:pPr>
      <w:r>
        <w:rPr>
          <w:rFonts w:hint="eastAsia"/>
          <w:szCs w:val="28"/>
        </w:rPr>
        <w:t>灯具品牌要求</w:t>
      </w:r>
    </w:p>
    <w:p>
      <w:pPr>
        <w:spacing w:line="360" w:lineRule="auto"/>
        <w:rPr>
          <w:rFonts w:ascii="宋体" w:hAnsi="宋体" w:eastAsia="宋体"/>
          <w:color w:val="000000"/>
          <w:sz w:val="28"/>
          <w:szCs w:val="28"/>
        </w:rPr>
      </w:pPr>
      <w:r>
        <w:rPr>
          <w:rFonts w:hint="eastAsia" w:ascii="宋体" w:hAnsi="宋体" w:eastAsia="宋体" w:cs="新宋体"/>
          <w:sz w:val="28"/>
          <w:szCs w:val="28"/>
        </w:rPr>
        <w:t>1、</w:t>
      </w:r>
      <w:r>
        <w:rPr>
          <w:rFonts w:hint="eastAsia" w:ascii="宋体" w:hAnsi="宋体" w:eastAsia="宋体"/>
          <w:color w:val="000000"/>
          <w:sz w:val="28"/>
          <w:szCs w:val="28"/>
        </w:rPr>
        <w:t>灯具应符合GB7000.1-2015 GB7000.7-2005 要求，通过48小时潮湿测试，绝缘电阻和电气强度测试，提供第三方权威机构检测报告。</w:t>
      </w:r>
    </w:p>
    <w:p>
      <w:pPr>
        <w:spacing w:line="360" w:lineRule="auto"/>
        <w:rPr>
          <w:rFonts w:ascii="宋体" w:hAnsi="宋体" w:eastAsia="宋体"/>
          <w:color w:val="000000"/>
          <w:sz w:val="28"/>
          <w:szCs w:val="28"/>
        </w:rPr>
      </w:pPr>
      <w:r>
        <w:rPr>
          <w:rFonts w:hint="eastAsia" w:ascii="宋体" w:hAnsi="宋体" w:eastAsia="宋体" w:cs="新宋体"/>
          <w:sz w:val="28"/>
          <w:szCs w:val="28"/>
        </w:rPr>
        <w:t>2、</w:t>
      </w:r>
      <w:r>
        <w:rPr>
          <w:rFonts w:hint="eastAsia" w:ascii="宋体" w:hAnsi="宋体" w:eastAsia="宋体"/>
          <w:color w:val="000000"/>
          <w:sz w:val="28"/>
          <w:szCs w:val="28"/>
        </w:rPr>
        <w:t>灯具厂家具有质量管理体系认证，ISO14000系列环境管理体系认证；GB/T28001职业健康安全管理体系认证。</w:t>
      </w:r>
    </w:p>
    <w:p>
      <w:pPr>
        <w:rPr>
          <w:rFonts w:ascii="宋体" w:hAnsi="宋体" w:eastAsia="宋体"/>
          <w:color w:val="000000"/>
          <w:sz w:val="28"/>
          <w:szCs w:val="28"/>
        </w:rPr>
      </w:pPr>
      <w:r>
        <w:rPr>
          <w:rFonts w:hint="eastAsia" w:ascii="宋体" w:hAnsi="宋体" w:eastAsia="宋体" w:cs="新宋体"/>
          <w:sz w:val="28"/>
          <w:szCs w:val="28"/>
        </w:rPr>
        <w:t>3、</w:t>
      </w:r>
      <w:r>
        <w:rPr>
          <w:rFonts w:hint="eastAsia" w:ascii="宋体" w:hAnsi="宋体" w:eastAsia="宋体"/>
          <w:color w:val="000000"/>
          <w:sz w:val="28"/>
          <w:szCs w:val="28"/>
        </w:rPr>
        <w:t>投标产品通过国际环保RoHs认证、欧盟CE认证。</w:t>
      </w:r>
    </w:p>
    <w:p>
      <w:pPr>
        <w:rPr>
          <w:rFonts w:ascii="新宋体" w:hAnsi="新宋体" w:eastAsia="新宋体" w:cs="新宋体"/>
          <w:sz w:val="28"/>
          <w:szCs w:val="28"/>
        </w:rPr>
      </w:pPr>
      <w:r>
        <w:rPr>
          <w:rFonts w:hint="eastAsia" w:ascii="新宋体" w:hAnsi="新宋体" w:eastAsia="新宋体" w:cs="新宋体"/>
          <w:sz w:val="28"/>
          <w:szCs w:val="28"/>
        </w:rPr>
        <w:t>4、提供该品牌的在2015年以来有不少于</w:t>
      </w:r>
      <w:r>
        <w:rPr>
          <w:rFonts w:hint="eastAsia"/>
          <w:sz w:val="28"/>
          <w:szCs w:val="28"/>
        </w:rPr>
        <w:t>3</w:t>
      </w:r>
      <w:r>
        <w:rPr>
          <w:rFonts w:hint="eastAsia" w:ascii="新宋体" w:hAnsi="新宋体" w:eastAsia="新宋体" w:cs="新宋体"/>
          <w:sz w:val="28"/>
          <w:szCs w:val="28"/>
        </w:rPr>
        <w:t>份合同金额大于</w:t>
      </w:r>
      <w:r>
        <w:rPr>
          <w:rFonts w:hint="eastAsia"/>
          <w:sz w:val="28"/>
          <w:szCs w:val="28"/>
        </w:rPr>
        <w:t>300</w:t>
      </w:r>
      <w:r>
        <w:rPr>
          <w:rFonts w:hint="eastAsia" w:ascii="新宋体" w:hAnsi="新宋体" w:eastAsia="新宋体" w:cs="新宋体"/>
          <w:sz w:val="28"/>
          <w:szCs w:val="28"/>
        </w:rPr>
        <w:t>万的省级及以上赛事的比赛场馆场地照明案例。</w:t>
      </w:r>
    </w:p>
    <w:p>
      <w:pPr>
        <w:pStyle w:val="5"/>
        <w:rPr>
          <w:szCs w:val="28"/>
        </w:rPr>
      </w:pPr>
      <w:r>
        <w:rPr>
          <w:rFonts w:hint="eastAsia"/>
          <w:szCs w:val="28"/>
        </w:rPr>
        <w:t>售后服务：</w:t>
      </w:r>
    </w:p>
    <w:p>
      <w:pPr>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投标方应保证产品质量，各项产品性能指标应完全达到本需求书中所规定的条件，投标方应承诺在赛会期间派专人负责现场维护，派技术员保障小组，全程保障照明正常，保障赛事活动正常进行。</w:t>
      </w:r>
    </w:p>
    <w:p>
      <w:pPr>
        <w:widowControl/>
        <w:numPr>
          <w:ilvl w:val="0"/>
          <w:numId w:val="2"/>
        </w:numPr>
        <w:jc w:val="left"/>
        <w:rPr>
          <w:rFonts w:ascii="新宋体" w:hAnsi="新宋体" w:eastAsia="新宋体" w:cs="新宋体"/>
          <w:sz w:val="28"/>
          <w:szCs w:val="28"/>
        </w:rPr>
      </w:pPr>
      <w:r>
        <w:rPr>
          <w:rFonts w:hint="eastAsia" w:ascii="新宋体" w:hAnsi="新宋体" w:eastAsia="新宋体" w:cs="新宋体"/>
          <w:sz w:val="28"/>
          <w:szCs w:val="28"/>
        </w:rPr>
        <w:t>随时提供技术服务支持，投标方应承诺货物交付采购人使用之日起提供不少于 12 个月的免费售后服务，货物质保期5年，质保期过后，中标方有义务对所供产品实行终身维护，只收取基本的服务费和</w:t>
      </w:r>
    </w:p>
    <w:p>
      <w:pPr>
        <w:widowControl/>
        <w:jc w:val="left"/>
        <w:rPr>
          <w:rFonts w:ascii="新宋体" w:hAnsi="新宋体" w:eastAsia="新宋体" w:cs="新宋体"/>
          <w:sz w:val="28"/>
          <w:szCs w:val="28"/>
        </w:rPr>
      </w:pPr>
      <w:r>
        <w:rPr>
          <w:rFonts w:hint="eastAsia" w:ascii="新宋体" w:hAnsi="新宋体" w:eastAsia="新宋体" w:cs="新宋体"/>
          <w:sz w:val="28"/>
          <w:szCs w:val="28"/>
        </w:rPr>
        <w:t>材料费。</w:t>
      </w:r>
    </w:p>
    <w:p>
      <w:pPr>
        <w:widowControl/>
        <w:numPr>
          <w:ilvl w:val="0"/>
          <w:numId w:val="2"/>
        </w:numPr>
        <w:jc w:val="left"/>
        <w:rPr>
          <w:rFonts w:ascii="新宋体" w:hAnsi="新宋体" w:eastAsia="新宋体" w:cs="新宋体"/>
          <w:sz w:val="28"/>
          <w:szCs w:val="28"/>
        </w:rPr>
      </w:pPr>
      <w:r>
        <w:rPr>
          <w:rFonts w:hint="eastAsia" w:ascii="新宋体" w:hAnsi="新宋体" w:eastAsia="新宋体" w:cs="新宋体"/>
          <w:sz w:val="28"/>
          <w:szCs w:val="28"/>
        </w:rPr>
        <w:t>所共设备须按厂家承诺实行“三包”，若发现本次采购的设备本身存在缺陷，供应商须无条件退货或更换同类产品；</w:t>
      </w:r>
    </w:p>
    <w:p>
      <w:pPr>
        <w:numPr>
          <w:ilvl w:val="0"/>
          <w:numId w:val="2"/>
        </w:numPr>
        <w:rPr>
          <w:rFonts w:ascii="新宋体" w:hAnsi="新宋体" w:eastAsia="新宋体" w:cs="新宋体"/>
          <w:sz w:val="28"/>
          <w:szCs w:val="28"/>
        </w:rPr>
      </w:pPr>
      <w:r>
        <w:rPr>
          <w:rFonts w:hint="eastAsia" w:ascii="新宋体" w:hAnsi="新宋体" w:eastAsia="新宋体" w:cs="新宋体"/>
          <w:sz w:val="28"/>
          <w:szCs w:val="28"/>
        </w:rPr>
        <w:t>投标方应提供 7*24 小时服务、2 小时响应、在设备质保期内每 12 个月定期上门对设备进行维护，承诺接到维护电话 72 小时内达到现场；</w:t>
      </w:r>
    </w:p>
    <w:p>
      <w:pPr>
        <w:rPr>
          <w:rFonts w:ascii="新宋体" w:hAnsi="新宋体" w:eastAsia="新宋体" w:cs="新宋体"/>
          <w:sz w:val="28"/>
          <w:szCs w:val="28"/>
        </w:rPr>
      </w:pPr>
      <w:r>
        <w:rPr>
          <w:rFonts w:hint="eastAsia" w:ascii="新宋体" w:hAnsi="新宋体" w:eastAsia="新宋体" w:cs="新宋体"/>
          <w:sz w:val="28"/>
          <w:szCs w:val="28"/>
        </w:rPr>
        <w:t>4. 中标单位应承诺在完工后提供具有权威的第三方验收合格的检测报告。</w:t>
      </w:r>
    </w:p>
    <w:p>
      <w:pPr>
        <w:pStyle w:val="5"/>
        <w:rPr>
          <w:rFonts w:ascii="宋体" w:hAnsi="宋体" w:eastAsia="宋体"/>
          <w:szCs w:val="28"/>
        </w:rPr>
      </w:pPr>
      <w:r>
        <w:rPr>
          <w:rFonts w:hint="eastAsia" w:ascii="宋体" w:hAnsi="宋体" w:eastAsia="宋体"/>
          <w:szCs w:val="28"/>
        </w:rPr>
        <w:t>灯具技术参数</w:t>
      </w:r>
      <w:r>
        <w:rPr>
          <w:rFonts w:hint="eastAsia" w:ascii="宋体" w:hAnsi="宋体" w:eastAsia="宋体"/>
        </w:rPr>
        <w:t>采购内容及要求</w:t>
      </w:r>
    </w:p>
    <w:tbl>
      <w:tblPr>
        <w:tblStyle w:val="11"/>
        <w:tblW w:w="87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7"/>
        <w:gridCol w:w="528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90" w:type="dxa"/>
            <w:shd w:val="clear" w:color="auto" w:fill="auto"/>
          </w:tcPr>
          <w:p>
            <w:pPr>
              <w:spacing w:line="360" w:lineRule="auto"/>
              <w:jc w:val="center"/>
              <w:rPr>
                <w:rFonts w:ascii="新宋体" w:hAnsi="新宋体" w:eastAsia="新宋体" w:cs="新宋体"/>
                <w:szCs w:val="21"/>
              </w:rPr>
            </w:pPr>
            <w:r>
              <w:rPr>
                <w:rFonts w:hint="eastAsia" w:ascii="新宋体" w:hAnsi="新宋体" w:eastAsia="新宋体" w:cs="新宋体"/>
                <w:szCs w:val="21"/>
              </w:rPr>
              <w:t>序号</w:t>
            </w:r>
          </w:p>
        </w:tc>
        <w:tc>
          <w:tcPr>
            <w:tcW w:w="1537" w:type="dxa"/>
            <w:shd w:val="clear" w:color="auto" w:fill="auto"/>
          </w:tcPr>
          <w:p>
            <w:pPr>
              <w:spacing w:line="360" w:lineRule="auto"/>
              <w:jc w:val="center"/>
              <w:rPr>
                <w:rFonts w:ascii="新宋体" w:hAnsi="新宋体" w:eastAsia="新宋体" w:cs="新宋体"/>
                <w:szCs w:val="21"/>
              </w:rPr>
            </w:pPr>
            <w:r>
              <w:rPr>
                <w:rFonts w:hint="eastAsia" w:ascii="新宋体" w:hAnsi="新宋体" w:eastAsia="新宋体" w:cs="新宋体"/>
                <w:szCs w:val="21"/>
              </w:rPr>
              <w:t>设备名称</w:t>
            </w:r>
          </w:p>
        </w:tc>
        <w:tc>
          <w:tcPr>
            <w:tcW w:w="5280" w:type="dxa"/>
            <w:shd w:val="clear" w:color="auto" w:fill="auto"/>
          </w:tcPr>
          <w:p>
            <w:pPr>
              <w:spacing w:line="360" w:lineRule="auto"/>
              <w:jc w:val="center"/>
              <w:rPr>
                <w:rFonts w:ascii="新宋体" w:hAnsi="新宋体" w:eastAsia="新宋体" w:cs="新宋体"/>
                <w:szCs w:val="21"/>
              </w:rPr>
            </w:pPr>
            <w:r>
              <w:rPr>
                <w:rFonts w:hint="eastAsia" w:ascii="新宋体" w:hAnsi="新宋体" w:eastAsia="新宋体" w:cs="新宋体"/>
                <w:szCs w:val="21"/>
              </w:rPr>
              <w:t>参数</w:t>
            </w:r>
          </w:p>
        </w:tc>
        <w:tc>
          <w:tcPr>
            <w:tcW w:w="1278" w:type="dxa"/>
            <w:shd w:val="clear" w:color="auto" w:fill="auto"/>
          </w:tcPr>
          <w:p>
            <w:pPr>
              <w:spacing w:line="360" w:lineRule="auto"/>
              <w:jc w:val="center"/>
              <w:rPr>
                <w:rFonts w:ascii="新宋体" w:hAnsi="新宋体" w:eastAsia="新宋体" w:cs="新宋体"/>
                <w:szCs w:val="21"/>
              </w:rPr>
            </w:pPr>
            <w:r>
              <w:rPr>
                <w:rFonts w:hint="eastAsia" w:ascii="新宋体" w:hAnsi="新宋体" w:eastAsia="新宋体" w:cs="新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90" w:type="dxa"/>
            <w:shd w:val="clear" w:color="auto" w:fill="auto"/>
            <w:vAlign w:val="center"/>
          </w:tcPr>
          <w:p>
            <w:pPr>
              <w:spacing w:line="360" w:lineRule="auto"/>
              <w:jc w:val="center"/>
              <w:rPr>
                <w:rFonts w:ascii="新宋体" w:hAnsi="新宋体" w:eastAsia="新宋体" w:cs="新宋体"/>
                <w:szCs w:val="21"/>
              </w:rPr>
            </w:pPr>
            <w:r>
              <w:rPr>
                <w:rFonts w:hint="eastAsia" w:ascii="新宋体" w:hAnsi="新宋体" w:eastAsia="新宋体" w:cs="新宋体"/>
                <w:szCs w:val="21"/>
              </w:rPr>
              <w:t>1</w:t>
            </w:r>
          </w:p>
        </w:tc>
        <w:tc>
          <w:tcPr>
            <w:tcW w:w="1537" w:type="dxa"/>
            <w:shd w:val="clear" w:color="auto" w:fill="auto"/>
            <w:vAlign w:val="center"/>
          </w:tcPr>
          <w:p>
            <w:pPr>
              <w:spacing w:line="360" w:lineRule="auto"/>
              <w:rPr>
                <w:rFonts w:ascii="新宋体" w:hAnsi="新宋体" w:eastAsia="新宋体" w:cs="新宋体"/>
                <w:szCs w:val="21"/>
              </w:rPr>
            </w:pPr>
            <w:r>
              <w:rPr>
                <w:rFonts w:hint="eastAsia" w:ascii="新宋体" w:hAnsi="新宋体" w:eastAsia="新宋体" w:cs="新宋体"/>
                <w:szCs w:val="21"/>
              </w:rPr>
              <w:t>299W体育场馆专用LED灯具</w:t>
            </w:r>
          </w:p>
        </w:tc>
        <w:tc>
          <w:tcPr>
            <w:tcW w:w="5280" w:type="dxa"/>
            <w:shd w:val="clear" w:color="auto" w:fill="auto"/>
          </w:tcPr>
          <w:p>
            <w:pPr>
              <w:pStyle w:val="7"/>
              <w:spacing w:line="360" w:lineRule="auto"/>
              <w:ind w:firstLine="0" w:firstLineChars="0"/>
              <w:rPr>
                <w:rFonts w:ascii="新宋体" w:hAnsi="新宋体" w:eastAsia="新宋体" w:cs="新宋体"/>
                <w:sz w:val="22"/>
                <w:szCs w:val="22"/>
              </w:rPr>
            </w:pPr>
            <w:r>
              <w:rPr>
                <w:rFonts w:hint="eastAsia" w:ascii="新宋体" w:hAnsi="新宋体" w:eastAsia="新宋体" w:cs="新宋体"/>
                <w:sz w:val="22"/>
                <w:szCs w:val="22"/>
              </w:rPr>
              <w:t>1.额定电压：220V 50Hz/60Hz，灯具功率299W；</w:t>
            </w:r>
          </w:p>
          <w:p>
            <w:pPr>
              <w:pStyle w:val="7"/>
              <w:spacing w:line="360" w:lineRule="auto"/>
              <w:ind w:firstLine="0" w:firstLineChars="0"/>
              <w:rPr>
                <w:rFonts w:ascii="新宋体" w:hAnsi="新宋体" w:eastAsia="新宋体" w:cs="新宋体"/>
                <w:sz w:val="22"/>
                <w:szCs w:val="22"/>
              </w:rPr>
            </w:pPr>
            <w:r>
              <w:rPr>
                <w:rFonts w:hint="eastAsia" w:ascii="新宋体" w:hAnsi="新宋体" w:eastAsia="新宋体" w:cs="新宋体"/>
                <w:sz w:val="22"/>
                <w:szCs w:val="22"/>
              </w:rPr>
              <w:t xml:space="preserve">2.光效:≥ 110lm/W 显色指数:≥80 </w:t>
            </w:r>
            <w:r>
              <w:rPr>
                <w:rFonts w:hint="eastAsia" w:ascii="宋体" w:hAnsi="宋体"/>
                <w:sz w:val="22"/>
                <w:szCs w:val="22"/>
              </w:rPr>
              <w:t>色温: 5180K(±180K)</w:t>
            </w:r>
            <w:r>
              <w:rPr>
                <w:rFonts w:hint="eastAsia" w:ascii="新宋体" w:hAnsi="新宋体" w:eastAsia="新宋体" w:cs="新宋体"/>
                <w:sz w:val="22"/>
                <w:szCs w:val="22"/>
              </w:rPr>
              <w:t>；</w:t>
            </w:r>
          </w:p>
          <w:p>
            <w:pPr>
              <w:pStyle w:val="7"/>
              <w:spacing w:line="360" w:lineRule="auto"/>
              <w:ind w:firstLine="0" w:firstLineChars="0"/>
              <w:rPr>
                <w:rFonts w:ascii="宋体" w:hAnsi="宋体"/>
                <w:sz w:val="22"/>
                <w:szCs w:val="22"/>
              </w:rPr>
            </w:pPr>
            <w:r>
              <w:rPr>
                <w:rFonts w:hint="eastAsia" w:ascii="新宋体" w:hAnsi="新宋体" w:eastAsia="新宋体" w:cs="新宋体"/>
                <w:sz w:val="22"/>
                <w:szCs w:val="22"/>
              </w:rPr>
              <w:t>3.</w:t>
            </w:r>
            <w:r>
              <w:rPr>
                <w:rFonts w:hint="eastAsia" w:ascii="宋体" w:hAnsi="宋体"/>
                <w:sz w:val="22"/>
                <w:szCs w:val="22"/>
              </w:rPr>
              <w:t>温度范围：-30℃～+55℃；</w:t>
            </w:r>
          </w:p>
          <w:p>
            <w:pPr>
              <w:pStyle w:val="7"/>
              <w:spacing w:line="360" w:lineRule="auto"/>
              <w:ind w:firstLine="0" w:firstLineChars="0"/>
              <w:rPr>
                <w:rFonts w:ascii="宋体" w:hAnsi="宋体"/>
                <w:sz w:val="22"/>
                <w:szCs w:val="22"/>
              </w:rPr>
            </w:pPr>
            <w:r>
              <w:rPr>
                <w:rFonts w:hint="eastAsia" w:ascii="宋体" w:hAnsi="宋体"/>
                <w:sz w:val="22"/>
                <w:szCs w:val="22"/>
              </w:rPr>
              <w:t>4.尺寸：482*328*526mm(±11mm）</w:t>
            </w:r>
          </w:p>
          <w:p>
            <w:pPr>
              <w:pStyle w:val="7"/>
              <w:spacing w:line="360" w:lineRule="auto"/>
              <w:ind w:firstLine="0" w:firstLineChars="0"/>
              <w:rPr>
                <w:rFonts w:ascii="宋体" w:hAnsi="宋体"/>
                <w:sz w:val="22"/>
                <w:szCs w:val="22"/>
              </w:rPr>
            </w:pPr>
            <w:r>
              <w:rPr>
                <w:rFonts w:hint="eastAsia" w:ascii="宋体" w:hAnsi="宋体"/>
                <w:sz w:val="22"/>
                <w:szCs w:val="22"/>
              </w:rPr>
              <w:t>5.重量：14.43kg（±0.5kg）</w:t>
            </w:r>
          </w:p>
          <w:p>
            <w:pPr>
              <w:pStyle w:val="7"/>
              <w:spacing w:line="360" w:lineRule="auto"/>
              <w:ind w:firstLine="0" w:firstLineChars="0"/>
              <w:rPr>
                <w:rFonts w:ascii="宋体" w:hAnsi="宋体"/>
                <w:sz w:val="22"/>
                <w:szCs w:val="22"/>
              </w:rPr>
            </w:pPr>
            <w:r>
              <w:rPr>
                <w:rFonts w:hint="eastAsia" w:ascii="宋体" w:hAnsi="宋体"/>
                <w:sz w:val="22"/>
                <w:szCs w:val="22"/>
              </w:rPr>
              <w:t>6.配光方式：LED+反光杯+高效防外溢光装置</w:t>
            </w:r>
          </w:p>
          <w:p>
            <w:pPr>
              <w:pStyle w:val="26"/>
              <w:numPr>
                <w:ilvl w:val="0"/>
                <w:numId w:val="0"/>
              </w:numPr>
              <w:jc w:val="both"/>
              <w:rPr>
                <w:rFonts w:ascii="宋体" w:hAnsi="宋体"/>
                <w:sz w:val="22"/>
                <w:szCs w:val="22"/>
              </w:rPr>
            </w:pPr>
            <w:r>
              <w:rPr>
                <w:rFonts w:hint="eastAsia" w:ascii="宋体" w:hAnsi="宋体"/>
                <w:sz w:val="22"/>
                <w:szCs w:val="22"/>
              </w:rPr>
              <w:t>7.LED灯具结构采用4个散热模组化设计；</w:t>
            </w:r>
          </w:p>
          <w:p>
            <w:pPr>
              <w:pStyle w:val="27"/>
              <w:tabs>
                <w:tab w:val="left" w:pos="426"/>
              </w:tabs>
              <w:ind w:left="0"/>
              <w:jc w:val="both"/>
              <w:rPr>
                <w:rFonts w:ascii="宋体" w:hAnsi="宋体" w:cs="Calibri"/>
                <w:sz w:val="22"/>
                <w:szCs w:val="22"/>
              </w:rPr>
            </w:pPr>
            <w:r>
              <w:rPr>
                <w:rFonts w:hint="eastAsia" w:ascii="宋体" w:hAnsi="宋体" w:cs="Calibri"/>
                <w:sz w:val="22"/>
                <w:szCs w:val="22"/>
              </w:rPr>
              <w:t>8.灯具防触电保护类别为I类，功率因数不低于0.95</w:t>
            </w:r>
          </w:p>
          <w:p>
            <w:pPr>
              <w:pStyle w:val="27"/>
              <w:tabs>
                <w:tab w:val="left" w:pos="426"/>
              </w:tabs>
              <w:ind w:left="0"/>
              <w:rPr>
                <w:rFonts w:ascii="宋体" w:hAnsi="宋体" w:cs="Calibri"/>
                <w:sz w:val="22"/>
                <w:szCs w:val="22"/>
              </w:rPr>
            </w:pPr>
            <w:r>
              <w:rPr>
                <w:rFonts w:hint="eastAsia" w:ascii="宋体" w:hAnsi="宋体" w:cs="Calibri"/>
                <w:sz w:val="22"/>
                <w:szCs w:val="22"/>
              </w:rPr>
              <w:t>9.</w:t>
            </w:r>
            <w:r>
              <w:rPr>
                <w:rFonts w:ascii="宋体" w:hAnsi="宋体" w:cs="Calibri"/>
                <w:sz w:val="22"/>
                <w:szCs w:val="22"/>
              </w:rPr>
              <w:t>LED灯具符合UL94</w:t>
            </w:r>
            <w:r>
              <w:rPr>
                <w:rFonts w:hint="eastAsia" w:ascii="宋体" w:hAnsi="宋体" w:cs="Calibri"/>
                <w:sz w:val="22"/>
                <w:szCs w:val="22"/>
              </w:rPr>
              <w:t xml:space="preserve"> </w:t>
            </w:r>
            <w:r>
              <w:rPr>
                <w:rFonts w:ascii="宋体" w:hAnsi="宋体" w:cs="Calibri"/>
                <w:sz w:val="22"/>
                <w:szCs w:val="22"/>
              </w:rPr>
              <w:t>《设备和设备中的塑料材料易燃性试验》，距离试样的自由端10+/-1mm，试样的余焰持续时间t2和余辉时间t3，并提供第三方机构检验报告</w:t>
            </w:r>
            <w:r>
              <w:rPr>
                <w:rFonts w:hint="eastAsia" w:ascii="宋体" w:hAnsi="宋体" w:cs="Calibri"/>
                <w:sz w:val="22"/>
                <w:szCs w:val="22"/>
              </w:rPr>
              <w:t>。</w:t>
            </w:r>
          </w:p>
          <w:p>
            <w:pPr>
              <w:pStyle w:val="28"/>
              <w:tabs>
                <w:tab w:val="left" w:pos="426"/>
              </w:tabs>
              <w:spacing w:line="360" w:lineRule="auto"/>
              <w:rPr>
                <w:rFonts w:ascii="宋体" w:hAnsi="宋体" w:cs="Calibri"/>
                <w:sz w:val="22"/>
                <w:szCs w:val="22"/>
              </w:rPr>
            </w:pPr>
            <w:r>
              <w:rPr>
                <w:rFonts w:hint="eastAsia" w:ascii="宋体" w:hAnsi="宋体" w:cs="Calibri"/>
                <w:sz w:val="22"/>
                <w:szCs w:val="22"/>
              </w:rPr>
              <w:t>10.</w:t>
            </w:r>
            <w:r>
              <w:rPr>
                <w:rFonts w:ascii="宋体" w:hAnsi="宋体" w:cs="Calibri"/>
                <w:sz w:val="22"/>
                <w:szCs w:val="22"/>
              </w:rPr>
              <w:t>LED灯具具有防眩光</w:t>
            </w:r>
            <w:r>
              <w:rPr>
                <w:rFonts w:hint="eastAsia" w:ascii="宋体" w:hAnsi="宋体" w:cs="Calibri"/>
                <w:sz w:val="22"/>
                <w:szCs w:val="22"/>
              </w:rPr>
              <w:t>装置</w:t>
            </w:r>
            <w:r>
              <w:rPr>
                <w:rFonts w:ascii="宋体" w:hAnsi="宋体" w:cs="Calibri"/>
                <w:sz w:val="22"/>
                <w:szCs w:val="22"/>
              </w:rPr>
              <w:t>，GB/Z 26214-2010室外运动和区域照明眩光评价需达到合格标准</w:t>
            </w:r>
            <w:r>
              <w:rPr>
                <w:rFonts w:hint="eastAsia" w:ascii="宋体" w:hAnsi="宋体" w:cs="Calibri"/>
                <w:sz w:val="22"/>
                <w:szCs w:val="22"/>
              </w:rPr>
              <w:t>，</w:t>
            </w:r>
            <w:r>
              <w:rPr>
                <w:rFonts w:ascii="宋体" w:hAnsi="宋体" w:cs="Calibri"/>
                <w:sz w:val="22"/>
                <w:szCs w:val="22"/>
              </w:rPr>
              <w:t>并提供第三方机构检验报告</w:t>
            </w:r>
            <w:r>
              <w:rPr>
                <w:rFonts w:hint="eastAsia" w:ascii="宋体" w:hAnsi="宋体" w:cs="Calibri"/>
                <w:sz w:val="22"/>
                <w:szCs w:val="22"/>
              </w:rPr>
              <w:t>。</w:t>
            </w:r>
          </w:p>
          <w:p>
            <w:pPr>
              <w:pStyle w:val="28"/>
              <w:tabs>
                <w:tab w:val="left" w:pos="426"/>
              </w:tabs>
              <w:spacing w:line="360" w:lineRule="auto"/>
              <w:rPr>
                <w:rFonts w:ascii="宋体" w:hAnsi="宋体" w:cs="Calibri"/>
                <w:sz w:val="22"/>
                <w:szCs w:val="22"/>
              </w:rPr>
            </w:pPr>
            <w:r>
              <w:rPr>
                <w:rFonts w:hint="eastAsia" w:ascii="宋体" w:hAnsi="宋体" w:cs="Calibri"/>
                <w:sz w:val="22"/>
                <w:szCs w:val="22"/>
              </w:rPr>
              <w:t>11.LED</w:t>
            </w:r>
            <w:r>
              <w:rPr>
                <w:rFonts w:ascii="宋体" w:hAnsi="宋体" w:cs="Calibri"/>
                <w:sz w:val="22"/>
                <w:szCs w:val="22"/>
              </w:rPr>
              <w:t>灯具</w:t>
            </w:r>
            <w:r>
              <w:rPr>
                <w:rFonts w:ascii="宋体" w:hAnsi="宋体" w:cs="Calibri"/>
                <w:sz w:val="22"/>
                <w:szCs w:val="22"/>
                <w:lang w:val="zh-CN"/>
              </w:rPr>
              <w:t>通过国家灯具质量监督检验中心检测，</w:t>
            </w:r>
            <w:r>
              <w:rPr>
                <w:rFonts w:ascii="宋体" w:hAnsi="宋体" w:cs="Calibri"/>
                <w:sz w:val="22"/>
                <w:szCs w:val="22"/>
              </w:rPr>
              <w:t>并提</w:t>
            </w:r>
            <w:r>
              <w:rPr>
                <w:rFonts w:hint="eastAsia" w:ascii="宋体" w:hAnsi="宋体" w:cs="Calibri"/>
                <w:sz w:val="22"/>
                <w:szCs w:val="22"/>
              </w:rPr>
              <w:t>供相关</w:t>
            </w:r>
            <w:r>
              <w:rPr>
                <w:rFonts w:ascii="宋体" w:hAnsi="宋体" w:cs="Calibri"/>
                <w:sz w:val="22"/>
                <w:szCs w:val="22"/>
              </w:rPr>
              <w:t>报告</w:t>
            </w:r>
            <w:r>
              <w:rPr>
                <w:rFonts w:hint="eastAsia" w:ascii="宋体" w:hAnsi="宋体" w:cs="Calibri"/>
                <w:sz w:val="22"/>
                <w:szCs w:val="22"/>
              </w:rPr>
              <w:t>。</w:t>
            </w:r>
          </w:p>
        </w:tc>
        <w:tc>
          <w:tcPr>
            <w:tcW w:w="1278" w:type="dxa"/>
            <w:shd w:val="clear" w:color="auto" w:fill="auto"/>
            <w:vAlign w:val="center"/>
          </w:tcPr>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r>
              <w:rPr>
                <w:rFonts w:hint="eastAsia" w:ascii="新宋体" w:hAnsi="新宋体" w:eastAsia="新宋体" w:cs="新宋体"/>
                <w:szCs w:val="21"/>
              </w:rPr>
              <w:t>68套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90" w:type="dxa"/>
            <w:shd w:val="clear" w:color="auto" w:fill="auto"/>
            <w:vAlign w:val="center"/>
          </w:tcPr>
          <w:p>
            <w:pPr>
              <w:spacing w:line="360" w:lineRule="auto"/>
              <w:jc w:val="center"/>
              <w:rPr>
                <w:rFonts w:ascii="新宋体" w:hAnsi="新宋体" w:eastAsia="新宋体" w:cs="新宋体"/>
                <w:szCs w:val="21"/>
              </w:rPr>
            </w:pPr>
            <w:r>
              <w:rPr>
                <w:rFonts w:hint="eastAsia" w:ascii="新宋体" w:hAnsi="新宋体" w:eastAsia="新宋体" w:cs="新宋体"/>
                <w:szCs w:val="21"/>
              </w:rPr>
              <w:t>2</w:t>
            </w:r>
          </w:p>
        </w:tc>
        <w:tc>
          <w:tcPr>
            <w:tcW w:w="1537" w:type="dxa"/>
            <w:shd w:val="clear" w:color="auto" w:fill="auto"/>
            <w:vAlign w:val="center"/>
          </w:tcPr>
          <w:p>
            <w:pPr>
              <w:spacing w:line="360" w:lineRule="auto"/>
              <w:jc w:val="left"/>
              <w:rPr>
                <w:rFonts w:ascii="新宋体" w:hAnsi="新宋体" w:eastAsia="新宋体" w:cs="新宋体"/>
                <w:szCs w:val="21"/>
              </w:rPr>
            </w:pPr>
            <w:r>
              <w:rPr>
                <w:rFonts w:hint="eastAsia" w:ascii="新宋体" w:hAnsi="新宋体" w:eastAsia="新宋体" w:cs="新宋体"/>
                <w:szCs w:val="21"/>
              </w:rPr>
              <w:t>280W 观众席LED灯具</w:t>
            </w:r>
          </w:p>
        </w:tc>
        <w:tc>
          <w:tcPr>
            <w:tcW w:w="5280" w:type="dxa"/>
            <w:shd w:val="clear" w:color="auto" w:fill="auto"/>
          </w:tcPr>
          <w:p>
            <w:pPr>
              <w:pStyle w:val="7"/>
              <w:numPr>
                <w:ilvl w:val="0"/>
                <w:numId w:val="3"/>
              </w:numPr>
              <w:spacing w:line="360" w:lineRule="auto"/>
              <w:ind w:firstLine="0" w:firstLineChars="0"/>
              <w:jc w:val="left"/>
              <w:rPr>
                <w:rFonts w:ascii="新宋体" w:hAnsi="新宋体" w:eastAsia="新宋体" w:cs="新宋体"/>
                <w:sz w:val="22"/>
                <w:szCs w:val="22"/>
              </w:rPr>
            </w:pPr>
            <w:r>
              <w:rPr>
                <w:rFonts w:hint="eastAsia" w:ascii="新宋体" w:hAnsi="新宋体" w:eastAsia="新宋体" w:cs="新宋体"/>
                <w:sz w:val="22"/>
                <w:szCs w:val="22"/>
              </w:rPr>
              <w:t>额定电压：220V 50Hz/60Hz；灯具功率280W；</w:t>
            </w:r>
          </w:p>
          <w:p>
            <w:pPr>
              <w:pStyle w:val="7"/>
              <w:spacing w:line="360" w:lineRule="auto"/>
              <w:ind w:firstLine="0" w:firstLineChars="0"/>
              <w:jc w:val="left"/>
              <w:rPr>
                <w:rFonts w:ascii="新宋体" w:hAnsi="新宋体" w:eastAsia="新宋体" w:cs="新宋体"/>
                <w:sz w:val="22"/>
                <w:szCs w:val="22"/>
              </w:rPr>
            </w:pPr>
            <w:r>
              <w:rPr>
                <w:rFonts w:hint="eastAsia" w:ascii="新宋体" w:hAnsi="新宋体" w:eastAsia="新宋体" w:cs="新宋体"/>
                <w:sz w:val="22"/>
                <w:szCs w:val="22"/>
              </w:rPr>
              <w:t xml:space="preserve">2.光效:≥ 110lm/W 显色指数:≥80 </w:t>
            </w:r>
            <w:r>
              <w:rPr>
                <w:rFonts w:hint="eastAsia" w:ascii="宋体" w:hAnsi="宋体"/>
                <w:sz w:val="22"/>
                <w:szCs w:val="22"/>
              </w:rPr>
              <w:t>色温: 5180K(±180K)</w:t>
            </w:r>
            <w:r>
              <w:rPr>
                <w:rFonts w:hint="eastAsia" w:ascii="新宋体" w:hAnsi="新宋体" w:eastAsia="新宋体" w:cs="新宋体"/>
                <w:sz w:val="22"/>
                <w:szCs w:val="22"/>
              </w:rPr>
              <w:t>；</w:t>
            </w:r>
          </w:p>
          <w:p>
            <w:pPr>
              <w:pStyle w:val="7"/>
              <w:spacing w:line="360" w:lineRule="auto"/>
              <w:ind w:firstLine="0" w:firstLineChars="0"/>
              <w:jc w:val="left"/>
              <w:rPr>
                <w:rFonts w:ascii="宋体" w:hAnsi="宋体"/>
                <w:sz w:val="22"/>
                <w:szCs w:val="22"/>
              </w:rPr>
            </w:pPr>
            <w:r>
              <w:rPr>
                <w:rFonts w:hint="eastAsia" w:ascii="新宋体" w:hAnsi="新宋体" w:eastAsia="新宋体" w:cs="新宋体"/>
                <w:sz w:val="22"/>
                <w:szCs w:val="22"/>
              </w:rPr>
              <w:t>3.</w:t>
            </w:r>
            <w:r>
              <w:rPr>
                <w:rFonts w:hint="eastAsia" w:ascii="宋体" w:hAnsi="宋体"/>
                <w:sz w:val="22"/>
                <w:szCs w:val="22"/>
              </w:rPr>
              <w:t>温度范围：-30℃～+55℃；</w:t>
            </w:r>
          </w:p>
          <w:p>
            <w:pPr>
              <w:pStyle w:val="7"/>
              <w:spacing w:line="360" w:lineRule="auto"/>
              <w:ind w:firstLine="0" w:firstLineChars="0"/>
              <w:jc w:val="left"/>
              <w:rPr>
                <w:rFonts w:ascii="宋体" w:hAnsi="宋体" w:cs="Calibri"/>
                <w:sz w:val="22"/>
                <w:szCs w:val="22"/>
              </w:rPr>
            </w:pPr>
            <w:r>
              <w:rPr>
                <w:rFonts w:hint="eastAsia" w:ascii="宋体" w:hAnsi="宋体"/>
                <w:sz w:val="22"/>
                <w:szCs w:val="22"/>
              </w:rPr>
              <w:t>4.</w:t>
            </w:r>
            <w:r>
              <w:rPr>
                <w:rFonts w:ascii="宋体" w:hAnsi="宋体" w:cs="Calibri"/>
                <w:sz w:val="22"/>
                <w:szCs w:val="22"/>
              </w:rPr>
              <w:t>尺寸：</w:t>
            </w:r>
            <w:r>
              <w:rPr>
                <w:rFonts w:hint="eastAsia" w:ascii="宋体" w:hAnsi="宋体" w:cs="Calibri"/>
                <w:sz w:val="22"/>
                <w:szCs w:val="22"/>
              </w:rPr>
              <w:t>494*428*167mm(±9.7mm）</w:t>
            </w:r>
          </w:p>
          <w:p>
            <w:pPr>
              <w:pStyle w:val="5"/>
              <w:rPr>
                <w:rFonts w:ascii="宋体" w:hAnsi="宋体" w:eastAsia="宋体" w:cs="Calibri"/>
                <w:b w:val="0"/>
                <w:sz w:val="22"/>
                <w:szCs w:val="22"/>
              </w:rPr>
            </w:pPr>
            <w:r>
              <w:rPr>
                <w:rFonts w:hint="eastAsia" w:ascii="宋体" w:hAnsi="宋体" w:eastAsia="宋体" w:cs="Calibri"/>
                <w:b w:val="0"/>
                <w:sz w:val="22"/>
                <w:szCs w:val="22"/>
              </w:rPr>
              <w:t>5.重量：13.18kg(±0.5kg）</w:t>
            </w:r>
          </w:p>
          <w:p>
            <w:pPr>
              <w:pStyle w:val="5"/>
              <w:rPr>
                <w:rFonts w:ascii="宋体" w:hAnsi="宋体" w:eastAsia="宋体" w:cs="Calibri"/>
                <w:b w:val="0"/>
                <w:sz w:val="22"/>
                <w:szCs w:val="22"/>
              </w:rPr>
            </w:pPr>
            <w:r>
              <w:rPr>
                <w:rFonts w:hint="eastAsia" w:ascii="宋体" w:hAnsi="宋体" w:eastAsia="宋体" w:cs="Calibri"/>
                <w:b w:val="0"/>
                <w:sz w:val="22"/>
                <w:szCs w:val="22"/>
              </w:rPr>
              <w:t>6.配光方式：LED+防眩光光学透镜</w:t>
            </w:r>
          </w:p>
          <w:p>
            <w:pPr>
              <w:pStyle w:val="26"/>
              <w:numPr>
                <w:ilvl w:val="1"/>
                <w:numId w:val="0"/>
              </w:numPr>
              <w:rPr>
                <w:rFonts w:ascii="宋体" w:hAnsi="宋体"/>
                <w:sz w:val="22"/>
                <w:szCs w:val="22"/>
              </w:rPr>
            </w:pPr>
            <w:r>
              <w:rPr>
                <w:rFonts w:hint="eastAsia" w:ascii="宋体" w:hAnsi="宋体" w:cs="宋体"/>
                <w:bCs/>
                <w:sz w:val="22"/>
                <w:szCs w:val="22"/>
              </w:rPr>
              <w:t>7.LED灯具结构采用4个散热模组化设计；</w:t>
            </w:r>
          </w:p>
          <w:p>
            <w:pPr>
              <w:pStyle w:val="27"/>
              <w:numPr>
                <w:ilvl w:val="1"/>
                <w:numId w:val="0"/>
              </w:numPr>
              <w:tabs>
                <w:tab w:val="left" w:pos="426"/>
              </w:tabs>
              <w:rPr>
                <w:rFonts w:ascii="宋体" w:hAnsi="宋体" w:cs="Calibri"/>
                <w:sz w:val="22"/>
                <w:szCs w:val="22"/>
              </w:rPr>
            </w:pPr>
            <w:r>
              <w:rPr>
                <w:rFonts w:hint="eastAsia" w:ascii="宋体" w:hAnsi="宋体" w:cs="Calibri"/>
                <w:sz w:val="22"/>
                <w:szCs w:val="22"/>
              </w:rPr>
              <w:t>8.灯具防触电保护类别为I类，功率因数不低于0.95</w:t>
            </w:r>
          </w:p>
          <w:p>
            <w:pPr>
              <w:pStyle w:val="27"/>
              <w:numPr>
                <w:ilvl w:val="1"/>
                <w:numId w:val="0"/>
              </w:numPr>
              <w:tabs>
                <w:tab w:val="left" w:pos="426"/>
              </w:tabs>
              <w:rPr>
                <w:rFonts w:ascii="宋体" w:hAnsi="宋体" w:cs="Calibri"/>
                <w:sz w:val="22"/>
                <w:szCs w:val="22"/>
              </w:rPr>
            </w:pPr>
            <w:r>
              <w:rPr>
                <w:rFonts w:hint="eastAsia" w:ascii="宋体" w:hAnsi="宋体" w:cs="Calibri"/>
                <w:sz w:val="22"/>
                <w:szCs w:val="22"/>
              </w:rPr>
              <w:t>9.</w:t>
            </w:r>
            <w:r>
              <w:rPr>
                <w:rFonts w:ascii="宋体" w:hAnsi="宋体" w:cs="Calibri"/>
                <w:sz w:val="22"/>
                <w:szCs w:val="22"/>
              </w:rPr>
              <w:t>LED灯具符合UL94</w:t>
            </w:r>
            <w:r>
              <w:rPr>
                <w:rFonts w:hint="eastAsia" w:ascii="宋体" w:hAnsi="宋体" w:cs="Calibri"/>
                <w:sz w:val="22"/>
                <w:szCs w:val="22"/>
              </w:rPr>
              <w:t xml:space="preserve"> </w:t>
            </w:r>
            <w:r>
              <w:rPr>
                <w:rFonts w:ascii="宋体" w:hAnsi="宋体" w:cs="Calibri"/>
                <w:sz w:val="22"/>
                <w:szCs w:val="22"/>
              </w:rPr>
              <w:t>《设备和设备中的塑料材料易燃性试验》，距离试样的自由端10+/-1mm，试样的余焰持续时间t2和余辉时间t3，并提供第三方机构检验报告</w:t>
            </w:r>
            <w:r>
              <w:rPr>
                <w:rFonts w:hint="eastAsia" w:ascii="宋体" w:hAnsi="宋体" w:cs="Calibri"/>
                <w:sz w:val="22"/>
                <w:szCs w:val="22"/>
              </w:rPr>
              <w:t>。</w:t>
            </w:r>
          </w:p>
          <w:p>
            <w:pPr>
              <w:spacing w:line="360" w:lineRule="auto"/>
              <w:jc w:val="left"/>
              <w:rPr>
                <w:rFonts w:ascii="宋体" w:hAnsi="宋体" w:cs="Calibri"/>
                <w:sz w:val="22"/>
              </w:rPr>
            </w:pPr>
            <w:r>
              <w:rPr>
                <w:rFonts w:hint="eastAsia" w:ascii="宋体" w:hAnsi="宋体" w:cs="Calibri"/>
                <w:sz w:val="22"/>
              </w:rPr>
              <w:t>10.</w:t>
            </w:r>
            <w:r>
              <w:rPr>
                <w:rFonts w:ascii="宋体" w:hAnsi="宋体" w:cs="Calibri"/>
                <w:sz w:val="22"/>
              </w:rPr>
              <w:t>LED灯具具有防眩光</w:t>
            </w:r>
            <w:r>
              <w:rPr>
                <w:rFonts w:hint="eastAsia" w:ascii="宋体" w:hAnsi="宋体" w:cs="Calibri"/>
                <w:sz w:val="22"/>
              </w:rPr>
              <w:t>装置</w:t>
            </w:r>
            <w:r>
              <w:rPr>
                <w:rFonts w:ascii="宋体" w:hAnsi="宋体" w:cs="Calibri"/>
                <w:sz w:val="22"/>
              </w:rPr>
              <w:t>，GB/Z 26214-2010室外运动和区域照明眩光评价需达到合格标准</w:t>
            </w:r>
            <w:r>
              <w:rPr>
                <w:rFonts w:hint="eastAsia" w:ascii="宋体" w:hAnsi="宋体" w:cs="Calibri"/>
                <w:sz w:val="22"/>
              </w:rPr>
              <w:t>，</w:t>
            </w:r>
            <w:r>
              <w:rPr>
                <w:rFonts w:ascii="宋体" w:hAnsi="宋体" w:cs="Calibri"/>
                <w:sz w:val="22"/>
              </w:rPr>
              <w:t>并提供第三方机构检验报告</w:t>
            </w:r>
            <w:r>
              <w:rPr>
                <w:rFonts w:hint="eastAsia" w:ascii="宋体" w:hAnsi="宋体" w:cs="Calibri"/>
                <w:sz w:val="22"/>
              </w:rPr>
              <w:t>。</w:t>
            </w:r>
          </w:p>
          <w:p>
            <w:pPr>
              <w:spacing w:line="360" w:lineRule="auto"/>
              <w:jc w:val="left"/>
              <w:rPr>
                <w:rFonts w:ascii="宋体" w:hAnsi="宋体" w:cs="Calibri"/>
                <w:sz w:val="22"/>
              </w:rPr>
            </w:pPr>
            <w:r>
              <w:rPr>
                <w:rFonts w:hint="eastAsia" w:ascii="宋体" w:hAnsi="宋体" w:cs="Calibri"/>
                <w:sz w:val="22"/>
              </w:rPr>
              <w:t>11.LED</w:t>
            </w:r>
            <w:r>
              <w:rPr>
                <w:rFonts w:ascii="宋体" w:hAnsi="宋体" w:cs="Calibri"/>
                <w:sz w:val="22"/>
              </w:rPr>
              <w:t>灯具</w:t>
            </w:r>
            <w:r>
              <w:rPr>
                <w:rFonts w:ascii="宋体" w:hAnsi="宋体" w:cs="Calibri"/>
                <w:sz w:val="22"/>
                <w:lang w:val="zh-CN"/>
              </w:rPr>
              <w:t>通过国家灯具质量监督检验中心检测，</w:t>
            </w:r>
            <w:r>
              <w:rPr>
                <w:rFonts w:ascii="宋体" w:hAnsi="宋体" w:cs="Calibri"/>
                <w:sz w:val="22"/>
              </w:rPr>
              <w:t>并提</w:t>
            </w:r>
            <w:r>
              <w:rPr>
                <w:rFonts w:hint="eastAsia" w:ascii="宋体" w:hAnsi="宋体" w:cs="Calibri"/>
                <w:sz w:val="22"/>
              </w:rPr>
              <w:t>供相关</w:t>
            </w:r>
            <w:r>
              <w:rPr>
                <w:rFonts w:ascii="宋体" w:hAnsi="宋体" w:cs="Calibri"/>
                <w:sz w:val="22"/>
              </w:rPr>
              <w:t>报告</w:t>
            </w:r>
            <w:r>
              <w:rPr>
                <w:rFonts w:hint="eastAsia" w:ascii="宋体" w:hAnsi="宋体" w:cs="Calibri"/>
                <w:sz w:val="22"/>
              </w:rPr>
              <w:t>。</w:t>
            </w:r>
          </w:p>
        </w:tc>
        <w:tc>
          <w:tcPr>
            <w:tcW w:w="1278" w:type="dxa"/>
            <w:shd w:val="clear" w:color="auto" w:fill="auto"/>
            <w:vAlign w:val="center"/>
          </w:tcPr>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p>
          <w:p>
            <w:pPr>
              <w:spacing w:line="360" w:lineRule="auto"/>
              <w:jc w:val="center"/>
              <w:rPr>
                <w:rFonts w:ascii="新宋体" w:hAnsi="新宋体" w:eastAsia="新宋体" w:cs="新宋体"/>
                <w:szCs w:val="21"/>
              </w:rPr>
            </w:pPr>
            <w:r>
              <w:rPr>
                <w:rFonts w:hint="eastAsia" w:ascii="新宋体" w:hAnsi="新宋体" w:eastAsia="新宋体" w:cs="新宋体"/>
                <w:szCs w:val="21"/>
              </w:rPr>
              <w:t>8套</w:t>
            </w:r>
          </w:p>
        </w:tc>
      </w:tr>
    </w:tbl>
    <w:p>
      <w:pPr>
        <w:rPr>
          <w:vanish/>
        </w:rPr>
      </w:pPr>
    </w:p>
    <w:tbl>
      <w:tblPr>
        <w:tblStyle w:val="11"/>
        <w:tblW w:w="8738" w:type="dxa"/>
        <w:jc w:val="center"/>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37"/>
        <w:gridCol w:w="5280"/>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3</w:t>
            </w:r>
          </w:p>
        </w:tc>
        <w:tc>
          <w:tcPr>
            <w:tcW w:w="1537" w:type="dxa"/>
            <w:shd w:val="clear" w:color="auto" w:fill="auto"/>
            <w:vAlign w:val="center"/>
          </w:tcPr>
          <w:p>
            <w:pPr>
              <w:spacing w:line="360" w:lineRule="auto"/>
              <w:jc w:val="left"/>
              <w:rPr>
                <w:rFonts w:ascii="新宋体" w:hAnsi="新宋体" w:eastAsia="新宋体" w:cs="新宋体"/>
                <w:szCs w:val="21"/>
              </w:rPr>
            </w:pPr>
            <w:r>
              <w:rPr>
                <w:rFonts w:hint="eastAsia" w:ascii="新宋体" w:hAnsi="新宋体" w:eastAsia="新宋体" w:cs="新宋体"/>
                <w:szCs w:val="21"/>
              </w:rPr>
              <w:t>ZR-YJV-3*4材料及敷设</w:t>
            </w:r>
          </w:p>
        </w:tc>
        <w:tc>
          <w:tcPr>
            <w:tcW w:w="5280" w:type="dxa"/>
            <w:shd w:val="clear" w:color="auto" w:fill="auto"/>
          </w:tcPr>
          <w:p>
            <w:pPr>
              <w:spacing w:line="360" w:lineRule="auto"/>
              <w:rPr>
                <w:rFonts w:ascii="新宋体" w:hAnsi="新宋体" w:eastAsia="新宋体" w:cs="新宋体"/>
                <w:szCs w:val="21"/>
              </w:rPr>
            </w:pPr>
          </w:p>
        </w:tc>
        <w:tc>
          <w:tcPr>
            <w:tcW w:w="929"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790米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4</w:t>
            </w:r>
          </w:p>
        </w:tc>
        <w:tc>
          <w:tcPr>
            <w:tcW w:w="1537" w:type="dxa"/>
            <w:shd w:val="clear" w:color="auto" w:fill="auto"/>
            <w:vAlign w:val="center"/>
          </w:tcPr>
          <w:p>
            <w:pPr>
              <w:widowControl/>
              <w:jc w:val="center"/>
              <w:textAlignment w:val="center"/>
              <w:rPr>
                <w:rFonts w:ascii="新宋体" w:hAnsi="新宋体" w:eastAsia="新宋体" w:cs="新宋体"/>
                <w:szCs w:val="21"/>
              </w:rPr>
            </w:pPr>
            <w:r>
              <w:rPr>
                <w:rFonts w:hint="eastAsia" w:ascii="宋体" w:hAnsi="宋体" w:cs="宋体"/>
                <w:color w:val="000000"/>
                <w:kern w:val="0"/>
                <w:szCs w:val="21"/>
              </w:rPr>
              <w:t>电缆桥架  50*25</w:t>
            </w:r>
          </w:p>
        </w:tc>
        <w:tc>
          <w:tcPr>
            <w:tcW w:w="5280" w:type="dxa"/>
            <w:shd w:val="clear" w:color="auto" w:fill="auto"/>
          </w:tcPr>
          <w:p>
            <w:pPr>
              <w:spacing w:line="360" w:lineRule="auto"/>
              <w:rPr>
                <w:rFonts w:ascii="新宋体" w:hAnsi="新宋体" w:eastAsia="新宋体" w:cs="新宋体"/>
                <w:szCs w:val="21"/>
              </w:rPr>
            </w:pPr>
          </w:p>
        </w:tc>
        <w:tc>
          <w:tcPr>
            <w:tcW w:w="929"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5</w:t>
            </w:r>
          </w:p>
        </w:tc>
        <w:tc>
          <w:tcPr>
            <w:tcW w:w="1537" w:type="dxa"/>
            <w:shd w:val="clear" w:color="auto" w:fill="auto"/>
            <w:vAlign w:val="center"/>
          </w:tcPr>
          <w:p>
            <w:pPr>
              <w:spacing w:line="360" w:lineRule="auto"/>
              <w:rPr>
                <w:rFonts w:ascii="新宋体" w:hAnsi="新宋体" w:eastAsia="新宋体" w:cs="新宋体"/>
                <w:szCs w:val="21"/>
              </w:rPr>
            </w:pPr>
            <w:r>
              <w:rPr>
                <w:rFonts w:hint="eastAsia" w:ascii="新宋体" w:hAnsi="新宋体" w:eastAsia="新宋体" w:cs="新宋体"/>
                <w:szCs w:val="21"/>
              </w:rPr>
              <w:t>金属软管敷设   DN20</w:t>
            </w:r>
          </w:p>
        </w:tc>
        <w:tc>
          <w:tcPr>
            <w:tcW w:w="5280" w:type="dxa"/>
            <w:shd w:val="clear" w:color="auto" w:fill="auto"/>
          </w:tcPr>
          <w:p>
            <w:pPr>
              <w:spacing w:line="360" w:lineRule="auto"/>
              <w:rPr>
                <w:rFonts w:ascii="新宋体" w:hAnsi="新宋体" w:eastAsia="新宋体" w:cs="新宋体"/>
                <w:szCs w:val="21"/>
              </w:rPr>
            </w:pPr>
          </w:p>
        </w:tc>
        <w:tc>
          <w:tcPr>
            <w:tcW w:w="929"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134米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6</w:t>
            </w:r>
          </w:p>
        </w:tc>
        <w:tc>
          <w:tcPr>
            <w:tcW w:w="1537" w:type="dxa"/>
            <w:shd w:val="clear" w:color="auto" w:fill="auto"/>
            <w:vAlign w:val="center"/>
          </w:tcPr>
          <w:p>
            <w:pPr>
              <w:spacing w:line="360" w:lineRule="auto"/>
              <w:jc w:val="left"/>
              <w:rPr>
                <w:rFonts w:ascii="新宋体" w:hAnsi="新宋体" w:eastAsia="新宋体" w:cs="新宋体"/>
                <w:szCs w:val="21"/>
              </w:rPr>
            </w:pPr>
            <w:r>
              <w:rPr>
                <w:rFonts w:hint="eastAsia" w:ascii="新宋体" w:hAnsi="新宋体" w:eastAsia="新宋体" w:cs="新宋体"/>
                <w:szCs w:val="21"/>
              </w:rPr>
              <w:t>SC20穿线管</w:t>
            </w:r>
          </w:p>
        </w:tc>
        <w:tc>
          <w:tcPr>
            <w:tcW w:w="5280" w:type="dxa"/>
            <w:shd w:val="clear" w:color="auto" w:fill="auto"/>
          </w:tcPr>
          <w:p>
            <w:pPr>
              <w:spacing w:line="360" w:lineRule="auto"/>
              <w:rPr>
                <w:rFonts w:ascii="新宋体" w:hAnsi="新宋体" w:eastAsia="新宋体" w:cs="新宋体"/>
                <w:szCs w:val="21"/>
              </w:rPr>
            </w:pPr>
          </w:p>
        </w:tc>
        <w:tc>
          <w:tcPr>
            <w:tcW w:w="929"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310米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7</w:t>
            </w:r>
          </w:p>
        </w:tc>
        <w:tc>
          <w:tcPr>
            <w:tcW w:w="1537" w:type="dxa"/>
            <w:shd w:val="clear" w:color="auto" w:fill="auto"/>
            <w:vAlign w:val="center"/>
          </w:tcPr>
          <w:p>
            <w:pPr>
              <w:spacing w:line="360" w:lineRule="auto"/>
              <w:rPr>
                <w:rFonts w:ascii="新宋体" w:hAnsi="新宋体" w:eastAsia="新宋体" w:cs="新宋体"/>
                <w:szCs w:val="21"/>
              </w:rPr>
            </w:pPr>
            <w:r>
              <w:rPr>
                <w:rFonts w:hint="eastAsia" w:ascii="新宋体" w:hAnsi="新宋体" w:eastAsia="新宋体" w:cs="新宋体"/>
                <w:szCs w:val="21"/>
              </w:rPr>
              <w:t>照明控制箱</w:t>
            </w:r>
          </w:p>
        </w:tc>
        <w:tc>
          <w:tcPr>
            <w:tcW w:w="5280" w:type="dxa"/>
            <w:shd w:val="clear" w:color="auto" w:fill="auto"/>
          </w:tcPr>
          <w:p>
            <w:pPr>
              <w:spacing w:line="360" w:lineRule="auto"/>
              <w:rPr>
                <w:rFonts w:ascii="新宋体" w:hAnsi="新宋体" w:eastAsia="新宋体" w:cs="新宋体"/>
                <w:kern w:val="0"/>
                <w:szCs w:val="21"/>
              </w:rPr>
            </w:pPr>
          </w:p>
        </w:tc>
        <w:tc>
          <w:tcPr>
            <w:tcW w:w="929"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8</w:t>
            </w:r>
          </w:p>
        </w:tc>
        <w:tc>
          <w:tcPr>
            <w:tcW w:w="1537" w:type="dxa"/>
            <w:shd w:val="clear" w:color="auto" w:fill="auto"/>
            <w:vAlign w:val="center"/>
          </w:tcPr>
          <w:p>
            <w:pPr>
              <w:spacing w:line="360" w:lineRule="auto"/>
              <w:rPr>
                <w:rFonts w:ascii="新宋体" w:hAnsi="新宋体" w:eastAsia="新宋体" w:cs="新宋体"/>
                <w:szCs w:val="21"/>
              </w:rPr>
            </w:pPr>
            <w:r>
              <w:rPr>
                <w:rFonts w:hint="eastAsia" w:ascii="新宋体" w:hAnsi="新宋体" w:eastAsia="新宋体" w:cs="新宋体"/>
                <w:szCs w:val="21"/>
              </w:rPr>
              <w:t xml:space="preserve">钢制接线盒86H </w:t>
            </w:r>
          </w:p>
        </w:tc>
        <w:tc>
          <w:tcPr>
            <w:tcW w:w="5280" w:type="dxa"/>
            <w:shd w:val="clear" w:color="auto" w:fill="auto"/>
          </w:tcPr>
          <w:p>
            <w:pPr>
              <w:spacing w:line="360" w:lineRule="auto"/>
              <w:rPr>
                <w:rFonts w:ascii="新宋体" w:hAnsi="新宋体" w:eastAsia="新宋体" w:cs="新宋体"/>
                <w:kern w:val="0"/>
                <w:szCs w:val="21"/>
              </w:rPr>
            </w:pPr>
          </w:p>
        </w:tc>
        <w:tc>
          <w:tcPr>
            <w:tcW w:w="929"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2"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9</w:t>
            </w:r>
          </w:p>
        </w:tc>
        <w:tc>
          <w:tcPr>
            <w:tcW w:w="1537"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灯具支架</w:t>
            </w:r>
          </w:p>
        </w:tc>
        <w:tc>
          <w:tcPr>
            <w:tcW w:w="5280" w:type="dxa"/>
            <w:shd w:val="clear" w:color="auto" w:fill="auto"/>
          </w:tcPr>
          <w:p>
            <w:pPr>
              <w:pStyle w:val="7"/>
              <w:spacing w:line="360" w:lineRule="auto"/>
              <w:ind w:firstLine="0" w:firstLineChars="0"/>
              <w:rPr>
                <w:rFonts w:ascii="新宋体" w:hAnsi="新宋体" w:eastAsia="新宋体" w:cs="新宋体"/>
                <w:kern w:val="0"/>
                <w:szCs w:val="21"/>
              </w:rPr>
            </w:pPr>
          </w:p>
        </w:tc>
        <w:tc>
          <w:tcPr>
            <w:tcW w:w="929" w:type="dxa"/>
            <w:shd w:val="clear" w:color="auto" w:fill="auto"/>
          </w:tcPr>
          <w:p>
            <w:pPr>
              <w:spacing w:line="360" w:lineRule="auto"/>
              <w:rPr>
                <w:rFonts w:ascii="新宋体" w:hAnsi="新宋体" w:eastAsia="新宋体" w:cs="新宋体"/>
                <w:szCs w:val="21"/>
              </w:rPr>
            </w:pPr>
            <w:r>
              <w:rPr>
                <w:rFonts w:hint="eastAsia" w:ascii="新宋体" w:hAnsi="新宋体" w:eastAsia="新宋体" w:cs="新宋体"/>
                <w:szCs w:val="21"/>
              </w:rPr>
              <w:t>148套</w:t>
            </w:r>
          </w:p>
        </w:tc>
      </w:tr>
    </w:tbl>
    <w:p>
      <w:pPr>
        <w:pStyle w:val="17"/>
        <w:numPr>
          <w:ilvl w:val="0"/>
          <w:numId w:val="1"/>
        </w:numPr>
        <w:ind w:firstLineChars="0"/>
        <w:rPr>
          <w:rFonts w:ascii="宋体" w:hAnsi="宋体" w:eastAsia="宋体" w:cs="仿宋"/>
          <w:b/>
          <w:bCs/>
          <w:sz w:val="32"/>
          <w:szCs w:val="32"/>
        </w:rPr>
      </w:pPr>
      <w:r>
        <w:rPr>
          <w:rFonts w:hint="eastAsia" w:ascii="宋体" w:hAnsi="宋体" w:eastAsia="宋体" w:cs="仿宋"/>
          <w:b/>
          <w:bCs/>
          <w:sz w:val="32"/>
          <w:szCs w:val="32"/>
        </w:rPr>
        <w:t>陀螺场地移动看台1000个座位安装技术要求</w:t>
      </w:r>
    </w:p>
    <w:p>
      <w:pPr>
        <w:pStyle w:val="18"/>
        <w:spacing w:line="360" w:lineRule="auto"/>
        <w:ind w:firstLine="0"/>
        <w:rPr>
          <w:rFonts w:ascii="宋体" w:hAnsi="宋体" w:eastAsia="宋体" w:cs="仿宋_GB2312"/>
        </w:rPr>
      </w:pPr>
      <w:r>
        <w:rPr>
          <w:rFonts w:ascii="宋体" w:hAnsi="宋体" w:eastAsia="宋体" w:cs="仿宋_GB2312"/>
        </w:rPr>
        <w:t>1</w:t>
      </w:r>
      <w:r>
        <w:rPr>
          <w:rFonts w:hint="eastAsia" w:ascii="宋体" w:hAnsi="宋体" w:eastAsia="宋体" w:cs="仿宋_GB2312"/>
        </w:rPr>
        <w:t>、</w:t>
      </w:r>
      <w:r>
        <w:rPr>
          <w:rFonts w:ascii="宋体" w:hAnsi="宋体" w:eastAsia="宋体" w:cs="仿宋_GB2312"/>
        </w:rPr>
        <w:t>活动看台设计要求</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w:t>
      </w:r>
      <w:r>
        <w:rPr>
          <w:rFonts w:ascii="宋体" w:hAnsi="宋体" w:eastAsia="宋体" w:cs="仿宋_GB2312"/>
        </w:rPr>
        <w:t>1）看台在满足承载座椅本身重量外，还满足承受下述载荷：每平方米动载荷为450kg；每米长可承受左右摆动负载36kg。</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w:t>
      </w:r>
      <w:r>
        <w:rPr>
          <w:rFonts w:ascii="宋体" w:hAnsi="宋体" w:eastAsia="宋体" w:cs="仿宋_GB2312"/>
        </w:rPr>
        <w:t>2）护栏设计满足承受水平力如下：顶端满足承受每米65kg，护栏中间满足承受每米135kg。</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w:t>
      </w:r>
      <w:r>
        <w:rPr>
          <w:rFonts w:ascii="宋体" w:hAnsi="宋体" w:eastAsia="宋体" w:cs="仿宋_GB2312"/>
        </w:rPr>
        <w:t>3）活动看台构架强度为：每座静载≥200㎏；床架耐冲击强度为：每座静载200㎏，每层中间加载≥80㎏、300㎜高度冲击，不产生永久变形。</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w:t>
      </w:r>
      <w:r>
        <w:rPr>
          <w:rFonts w:ascii="宋体" w:hAnsi="宋体" w:eastAsia="宋体" w:cs="仿宋_GB2312"/>
        </w:rPr>
        <w:t>4）看台两边及</w:t>
      </w:r>
      <w:r>
        <w:rPr>
          <w:rFonts w:hint="eastAsia" w:ascii="宋体" w:hAnsi="宋体" w:eastAsia="宋体" w:cs="仿宋_GB2312"/>
        </w:rPr>
        <w:t>后</w:t>
      </w:r>
      <w:r>
        <w:rPr>
          <w:rFonts w:ascii="宋体" w:hAnsi="宋体" w:eastAsia="宋体" w:cs="仿宋_GB2312"/>
        </w:rPr>
        <w:t>沿有安全的栏杆，</w:t>
      </w:r>
      <w:r>
        <w:rPr>
          <w:rFonts w:hint="eastAsia" w:ascii="宋体" w:hAnsi="宋体" w:eastAsia="宋体" w:cs="仿宋_GB2312"/>
        </w:rPr>
        <w:t>采用优质镀锌钢材制作</w:t>
      </w:r>
      <w:r>
        <w:rPr>
          <w:rFonts w:ascii="宋体" w:hAnsi="宋体" w:eastAsia="宋体" w:cs="仿宋_GB2312"/>
        </w:rPr>
        <w:t>。</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w:t>
      </w:r>
      <w:r>
        <w:rPr>
          <w:rFonts w:ascii="宋体" w:hAnsi="宋体" w:eastAsia="宋体" w:cs="仿宋_GB2312"/>
        </w:rPr>
        <w:t>5）看台前沿外表美观，且有看台踏步上装有防滑条，避免观众上下时滑倒。</w:t>
      </w:r>
    </w:p>
    <w:p>
      <w:pPr>
        <w:pStyle w:val="18"/>
        <w:spacing w:line="360" w:lineRule="auto"/>
        <w:ind w:firstLine="0"/>
        <w:rPr>
          <w:rFonts w:ascii="宋体" w:hAnsi="宋体" w:eastAsia="宋体" w:cs="仿宋_GB2312"/>
        </w:rPr>
      </w:pPr>
      <w:r>
        <w:rPr>
          <w:rFonts w:ascii="宋体" w:hAnsi="宋体" w:eastAsia="宋体" w:cs="仿宋_GB2312"/>
        </w:rPr>
        <w:t>2</w:t>
      </w:r>
      <w:r>
        <w:rPr>
          <w:rFonts w:hint="eastAsia" w:ascii="宋体" w:hAnsi="宋体" w:eastAsia="宋体" w:cs="仿宋_GB2312"/>
        </w:rPr>
        <w:t>、</w:t>
      </w:r>
      <w:r>
        <w:rPr>
          <w:rFonts w:ascii="宋体" w:hAnsi="宋体" w:eastAsia="宋体" w:cs="仿宋_GB2312"/>
        </w:rPr>
        <w:t>系统材料说明</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（1）伸缩脚：每排伸缩脚的数量可根据场地的大小及要求设置。每只伸缩脚下装有4个脚轮。在运动地面滚动时，不伤害运动地面并不会留下滚动痕迹。</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2）骨架：采用组合件结构，材料采用镀锌钢材，支撑组件钢板厚度3.00mm，通过高强度型材连接而成。能够增加材料的强度和韧性，改善材料的机械性能，增强结构的稳定性。C型钢190×50，承重大梁尺寸□50×40×3、100×50×3，采用抗足够承载力的冷轧钢管，经抛丸、喷塑，使其既具有良好的耐腐蚀性能，又具有平滑光洁的外表面。副梁尺寸C形60×40×2，作为所有木支撑臂以及行走表面的结束元件。支撑构架之间的支撑臂，应用于主梁，消除滑动摩擦。</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（4）踏板：采用2mm厚高强度室外专用防滑铝板板。该铝板有防水防滑功能，保证使用寿命。</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（5）架前沿采用80×80特制铝合金包边，并附有特制防滑线条，以增加床架强度。同时增设防滑胶条，加强摩擦力，增强安全系数。</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6）同步伸缩装置：采用双层导向设计，各伸缩装置采用钢性轴连接，看台支撑结构采用机械反馈式同步伸缩装置，确保伸展与回缩同步一致，无定向跑偏。看台走轮支脚采用定拉型材，设计导向滑槽，每组看台上层每米增加同步滑轮导向机构，保证在伸缩及制动时，均为平衡的直线运动，运动无噪音。</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（7）看台过道：每层设一个箱形踏步L600*W400*H150（工艺与看台台面制作相同）。</w:t>
      </w:r>
    </w:p>
    <w:p>
      <w:pPr>
        <w:pStyle w:val="18"/>
        <w:spacing w:line="360" w:lineRule="auto"/>
        <w:ind w:firstLine="638" w:firstLineChars="228"/>
        <w:rPr>
          <w:rFonts w:ascii="宋体" w:hAnsi="宋体" w:eastAsia="宋体" w:cs="仿宋_GB2312"/>
        </w:rPr>
      </w:pPr>
      <w:r>
        <w:rPr>
          <w:rFonts w:hint="eastAsia" w:ascii="宋体" w:hAnsi="宋体" w:eastAsia="宋体" w:cs="仿宋_GB2312"/>
        </w:rPr>
        <w:t>（8）喷塑：钢构件均经酸洗磷化后在自动喷涂线上完成静电喷塑，以增强其抗腐蚀性。所有构成伸缩看台的金属部件先进行酸洗。之后在60度温度下进行磷化处理，确保表面有防腐蚀保护效果，最后一道喷塑程序是通过静电作用将粉末涂料氧化喷塑，约在190度下进行20分钟。颜色有客户决定，所有螺丝和螺母均为标准件。</w:t>
      </w:r>
    </w:p>
    <w:p>
      <w:pPr>
        <w:rPr>
          <w:rFonts w:ascii="宋体" w:hAnsi="宋体" w:eastAsia="宋体"/>
          <w:b/>
          <w:sz w:val="36"/>
          <w:szCs w:val="36"/>
        </w:rPr>
      </w:pPr>
      <w:r>
        <w:rPr>
          <w:rFonts w:hint="eastAsia" w:ascii="宋体" w:hAnsi="宋体" w:eastAsia="宋体"/>
          <w:b/>
          <w:sz w:val="36"/>
          <w:szCs w:val="36"/>
        </w:rPr>
        <w:br w:type="page"/>
      </w:r>
    </w:p>
    <w:p>
      <w:pPr>
        <w:pStyle w:val="18"/>
        <w:spacing w:line="360" w:lineRule="auto"/>
        <w:ind w:hanging="15"/>
        <w:rPr>
          <w:rFonts w:ascii="宋体" w:hAnsi="宋体" w:eastAsia="宋体" w:cs="仿宋_GB2312"/>
        </w:rPr>
      </w:pPr>
      <w:r>
        <w:rPr>
          <w:rFonts w:hint="eastAsia" w:ascii="宋体" w:hAnsi="宋体" w:eastAsia="宋体"/>
          <w:b/>
          <w:sz w:val="36"/>
          <w:szCs w:val="36"/>
        </w:rPr>
        <w:t>第五标段：两个场地的监控和新闻工作室改造及网络改造施工</w:t>
      </w:r>
    </w:p>
    <w:p>
      <w:pPr>
        <w:spacing w:line="360" w:lineRule="auto"/>
        <w:ind w:firstLine="560" w:firstLineChars="200"/>
        <w:rPr>
          <w:rFonts w:ascii="宋体" w:hAnsi="宋体" w:eastAsia="宋体" w:cs="仿宋_GB2312"/>
          <w:kern w:val="0"/>
          <w:sz w:val="28"/>
          <w:szCs w:val="20"/>
        </w:rPr>
      </w:pPr>
      <w:r>
        <w:rPr>
          <w:rFonts w:hint="eastAsia" w:ascii="宋体" w:hAnsi="宋体" w:eastAsia="宋体" w:cs="仿宋_GB2312"/>
          <w:kern w:val="0"/>
          <w:sz w:val="28"/>
          <w:szCs w:val="20"/>
        </w:rPr>
        <w:t>一、两个场地的监控</w:t>
      </w:r>
    </w:p>
    <w:p>
      <w:pPr>
        <w:pStyle w:val="18"/>
        <w:spacing w:line="360" w:lineRule="auto"/>
        <w:rPr>
          <w:rFonts w:ascii="宋体" w:hAnsi="宋体" w:eastAsia="宋体" w:cs="仿宋_GB2312"/>
        </w:rPr>
      </w:pPr>
      <w:r>
        <w:rPr>
          <w:rFonts w:hint="eastAsia" w:ascii="宋体" w:hAnsi="宋体" w:eastAsia="宋体" w:cs="仿宋_GB2312"/>
        </w:rPr>
        <w:t>安防监控系统主要部署在华北水利水电大学室内场馆——毽球馆和室外场馆——陀螺赛事场地两处。其中室内场馆安防监控涉及5个进口2个紧急出口共计7个人脸抓拍需求、比赛场地4个监控需求、观众坐席4个监控需求，室外场馆安防监控涉及出入口2个人脸抓拍需求。</w:t>
      </w:r>
    </w:p>
    <w:p>
      <w:pPr>
        <w:pStyle w:val="18"/>
        <w:spacing w:line="360" w:lineRule="auto"/>
        <w:rPr>
          <w:rFonts w:ascii="宋体" w:hAnsi="宋体" w:eastAsia="宋体" w:cs="仿宋_GB2312"/>
        </w:rPr>
      </w:pPr>
      <w:r>
        <w:rPr>
          <w:rFonts w:hint="eastAsia" w:ascii="宋体" w:hAnsi="宋体" w:eastAsia="宋体" w:cs="仿宋_GB2312"/>
        </w:rPr>
        <w:t>根据实际安防需求，设置17个监控点位，其中9台人脸抓拍网络摄像机分布在：毽球馆外7台及陀螺场地2台。剩余8个点位为毽球馆内部监控，用于监控比赛场地和观众坐席。分别采用4个网络高清智能球机和4个智能筒型网络摄像机。</w:t>
      </w:r>
    </w:p>
    <w:p>
      <w:pPr>
        <w:pStyle w:val="18"/>
        <w:spacing w:line="360" w:lineRule="auto"/>
        <w:rPr>
          <w:rFonts w:ascii="宋体" w:hAnsi="宋体" w:eastAsia="宋体" w:cs="仿宋_GB2312"/>
        </w:rPr>
      </w:pPr>
      <w:r>
        <w:rPr>
          <w:rFonts w:hint="eastAsia" w:ascii="宋体" w:hAnsi="宋体" w:eastAsia="宋体" w:cs="仿宋_GB2312"/>
        </w:rPr>
        <w:t>视频安防监控系统配置技术参数表：</w:t>
      </w:r>
    </w:p>
    <w:tbl>
      <w:tblPr>
        <w:tblStyle w:val="11"/>
        <w:tblW w:w="8597" w:type="dxa"/>
        <w:tblInd w:w="-137" w:type="dxa"/>
        <w:shd w:val="clear" w:color="auto" w:fill="FFFFFF" w:themeFill="background1"/>
        <w:tblLayout w:type="fixed"/>
        <w:tblCellMar>
          <w:top w:w="0" w:type="dxa"/>
          <w:left w:w="0" w:type="dxa"/>
          <w:bottom w:w="0" w:type="dxa"/>
          <w:right w:w="0" w:type="dxa"/>
        </w:tblCellMar>
      </w:tblPr>
      <w:tblGrid>
        <w:gridCol w:w="276"/>
        <w:gridCol w:w="1224"/>
        <w:gridCol w:w="5841"/>
        <w:gridCol w:w="411"/>
        <w:gridCol w:w="845"/>
      </w:tblGrid>
      <w:tr>
        <w:tblPrEx>
          <w:shd w:val="clear" w:color="auto" w:fill="FFFFFF" w:themeFill="background1"/>
          <w:tblLayout w:type="fixed"/>
          <w:tblCellMar>
            <w:top w:w="0" w:type="dxa"/>
            <w:left w:w="0" w:type="dxa"/>
            <w:bottom w:w="0" w:type="dxa"/>
            <w:right w:w="0" w:type="dxa"/>
          </w:tblCellMar>
        </w:tblPrEx>
        <w:trPr>
          <w:trHeight w:val="90" w:hRule="atLeast"/>
        </w:trPr>
        <w:tc>
          <w:tcPr>
            <w:tcW w:w="2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设备名称</w:t>
            </w:r>
          </w:p>
        </w:tc>
        <w:tc>
          <w:tcPr>
            <w:tcW w:w="584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tabs>
                <w:tab w:val="left" w:pos="3670"/>
              </w:tabs>
              <w:rPr>
                <w:rFonts w:ascii="宋体" w:hAnsi="宋体" w:eastAsia="宋体"/>
              </w:rPr>
            </w:pPr>
            <w:r>
              <w:rPr>
                <w:rFonts w:hint="eastAsia" w:ascii="宋体" w:hAnsi="宋体" w:eastAsia="宋体"/>
              </w:rPr>
              <w:t>技术参数</w:t>
            </w:r>
            <w:r>
              <w:rPr>
                <w:rFonts w:hint="eastAsia" w:ascii="宋体" w:hAnsi="宋体" w:eastAsia="宋体"/>
              </w:rPr>
              <w:tab/>
            </w:r>
          </w:p>
        </w:tc>
        <w:tc>
          <w:tcPr>
            <w:tcW w:w="4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备注</w:t>
            </w:r>
          </w:p>
        </w:tc>
      </w:tr>
      <w:tr>
        <w:tblPrEx>
          <w:tblLayout w:type="fixed"/>
          <w:tblCellMar>
            <w:top w:w="0" w:type="dxa"/>
            <w:left w:w="0" w:type="dxa"/>
            <w:bottom w:w="0" w:type="dxa"/>
            <w:right w:w="0" w:type="dxa"/>
          </w:tblCellMar>
        </w:tblPrEx>
        <w:trPr>
          <w:trHeight w:val="345" w:hRule="atLeast"/>
        </w:trPr>
        <w:tc>
          <w:tcPr>
            <w:tcW w:w="8597" w:type="dxa"/>
            <w:gridSpan w:val="5"/>
            <w:tcBorders>
              <w:top w:val="single" w:color="000000" w:sz="4" w:space="0"/>
              <w:left w:val="single" w:color="000000" w:sz="4" w:space="0"/>
              <w:bottom w:val="single" w:color="auto" w:sz="4" w:space="0"/>
              <w:right w:val="single" w:color="000000" w:sz="4" w:space="0"/>
            </w:tcBorders>
            <w:shd w:val="clear" w:color="auto" w:fill="FFFFFF" w:themeFill="background1"/>
            <w:tcMar>
              <w:top w:w="12" w:type="dxa"/>
              <w:left w:w="12" w:type="dxa"/>
              <w:right w:w="12" w:type="dxa"/>
            </w:tcMar>
            <w:vAlign w:val="center"/>
          </w:tcPr>
          <w:p>
            <w:pPr>
              <w:tabs>
                <w:tab w:val="left" w:pos="3499"/>
              </w:tabs>
              <w:rPr>
                <w:rFonts w:ascii="宋体" w:hAnsi="宋体" w:eastAsia="宋体"/>
              </w:rPr>
            </w:pPr>
            <w:r>
              <w:rPr>
                <w:rFonts w:hint="eastAsia" w:ascii="宋体" w:hAnsi="宋体" w:eastAsia="宋体"/>
              </w:rPr>
              <w:tab/>
            </w:r>
            <w:r>
              <w:rPr>
                <w:rFonts w:hint="eastAsia" w:ascii="宋体" w:hAnsi="宋体" w:eastAsia="宋体"/>
              </w:rPr>
              <w:t>毽球馆</w:t>
            </w:r>
          </w:p>
        </w:tc>
      </w:tr>
      <w:tr>
        <w:tblPrEx>
          <w:tblLayout w:type="fixed"/>
          <w:tblCellMar>
            <w:top w:w="0" w:type="dxa"/>
            <w:left w:w="0" w:type="dxa"/>
            <w:bottom w:w="0" w:type="dxa"/>
            <w:right w:w="0" w:type="dxa"/>
          </w:tblCellMar>
        </w:tblPrEx>
        <w:trPr>
          <w:trHeight w:val="90"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1</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网络摄像机</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★视频输出支持1920×1080@25fps，分辨力不小于1100TVL，红外距离可达300米（以公安部型式检验报告为准）</w:t>
            </w:r>
            <w:r>
              <w:rPr>
                <w:rFonts w:hint="eastAsia" w:ascii="宋体" w:hAnsi="宋体" w:eastAsia="宋体"/>
              </w:rPr>
              <w:br w:type="textWrapping"/>
            </w:r>
            <w:r>
              <w:rPr>
                <w:rFonts w:hint="eastAsia" w:ascii="宋体" w:hAnsi="宋体" w:eastAsia="宋体"/>
              </w:rPr>
              <w:t>支持23倍光学变焦</w:t>
            </w:r>
            <w:r>
              <w:rPr>
                <w:rFonts w:hint="eastAsia" w:ascii="宋体" w:hAnsi="宋体" w:eastAsia="宋体"/>
              </w:rPr>
              <w:br w:type="textWrapping"/>
            </w:r>
            <w:r>
              <w:rPr>
                <w:rFonts w:hint="eastAsia" w:ascii="宋体" w:hAnsi="宋体" w:eastAsia="宋体"/>
              </w:rPr>
              <w:t>★支持最低照度可达彩色0.0005Lux，黑白0.0001Lux（以公安部型式检验报告为准）</w:t>
            </w:r>
            <w:r>
              <w:rPr>
                <w:rFonts w:hint="eastAsia" w:ascii="宋体" w:hAnsi="宋体" w:eastAsia="宋体"/>
              </w:rPr>
              <w:br w:type="textWrapping"/>
            </w:r>
            <w:r>
              <w:rPr>
                <w:rFonts w:hint="eastAsia" w:ascii="宋体" w:hAnsi="宋体" w:eastAsia="宋体"/>
              </w:rPr>
              <w:t>★支持水平手控速度不小于550°/S，垂直速度不小于120°/S，云台定位精度小于等于0.1°（以公安部型式检验报告为准）</w:t>
            </w:r>
            <w:r>
              <w:rPr>
                <w:rFonts w:hint="eastAsia" w:ascii="宋体" w:hAnsi="宋体" w:eastAsia="宋体"/>
              </w:rPr>
              <w:br w:type="textWrapping"/>
            </w:r>
            <w:r>
              <w:rPr>
                <w:rFonts w:hint="eastAsia" w:ascii="宋体" w:hAnsi="宋体" w:eastAsia="宋体"/>
              </w:rPr>
              <w:t>水平旋转范围为360°连续旋转，垂直旋转范围为-20°~90°</w:t>
            </w:r>
            <w:r>
              <w:rPr>
                <w:rFonts w:hint="eastAsia" w:ascii="宋体" w:hAnsi="宋体" w:eastAsia="宋体"/>
              </w:rPr>
              <w:br w:type="textWrapping"/>
            </w:r>
            <w:r>
              <w:rPr>
                <w:rFonts w:hint="eastAsia" w:ascii="宋体" w:hAnsi="宋体" w:eastAsia="宋体"/>
              </w:rPr>
              <w:t>★支持300个预置位，支持35条巡航路径，支持7条以上的模式路径设置，支持预置位视频冻结功能；可实现RS485接口优先或RJ45网络接口优先控制功能（以公安部型式检验报告为准）</w:t>
            </w:r>
            <w:r>
              <w:rPr>
                <w:rFonts w:hint="eastAsia" w:ascii="宋体" w:hAnsi="宋体" w:eastAsia="宋体"/>
              </w:rPr>
              <w:br w:type="textWrapping"/>
            </w:r>
            <w:r>
              <w:rPr>
                <w:rFonts w:hint="eastAsia" w:ascii="宋体" w:hAnsi="宋体" w:eastAsia="宋体"/>
              </w:rPr>
              <w:t>★信噪比≥61dB，网络延时不大于100ms（以公安部型式检验报告为准）</w:t>
            </w:r>
            <w:r>
              <w:rPr>
                <w:rFonts w:hint="eastAsia" w:ascii="宋体" w:hAnsi="宋体" w:eastAsia="宋体"/>
              </w:rPr>
              <w:br w:type="textWrapping"/>
            </w:r>
            <w:r>
              <w:rPr>
                <w:rFonts w:hint="eastAsia" w:ascii="宋体" w:hAnsi="宋体" w:eastAsia="宋体"/>
              </w:rPr>
              <w:t>★动态范围不小于106dB，照度适应范围不小于138dB，宽动态能力综合得分不小于135（以公安部型式检验报告为准）</w:t>
            </w:r>
            <w:r>
              <w:rPr>
                <w:rFonts w:hint="eastAsia" w:ascii="宋体" w:hAnsi="宋体" w:eastAsia="宋体"/>
              </w:rPr>
              <w:br w:type="textWrapping"/>
            </w:r>
            <w:r>
              <w:rPr>
                <w:rFonts w:hint="eastAsia" w:ascii="宋体" w:hAnsi="宋体" w:eastAsia="宋体"/>
              </w:rPr>
              <w:t>★样机与客户端之间用150m五类非屏蔽网线直接连接，网络传输能力满足发送1500个数据包，重复测试3次，每次丢包数不大于1个（以公安部型式检验报告为准）</w:t>
            </w:r>
            <w:r>
              <w:rPr>
                <w:rFonts w:hint="eastAsia" w:ascii="宋体" w:hAnsi="宋体" w:eastAsia="宋体"/>
              </w:rPr>
              <w:br w:type="textWrapping"/>
            </w:r>
            <w:r>
              <w:rPr>
                <w:rFonts w:hint="eastAsia" w:ascii="宋体" w:hAnsi="宋体" w:eastAsia="宋体"/>
              </w:rPr>
              <w:t>★具备较强的网络适应能力，在丢包率为20%的网络环境下，仍可正常显示监视画面。（以公安部型式检验报告为准）</w:t>
            </w:r>
            <w:r>
              <w:rPr>
                <w:rFonts w:hint="eastAsia" w:ascii="宋体" w:hAnsi="宋体" w:eastAsia="宋体"/>
              </w:rPr>
              <w:br w:type="textWrapping"/>
            </w:r>
            <w:r>
              <w:rPr>
                <w:rFonts w:hint="eastAsia" w:ascii="宋体" w:hAnsi="宋体" w:eastAsia="宋体"/>
              </w:rPr>
              <w:t>支持智能红外、透雾、强光抑制、电子防抖、数字降噪、防红外过曝功能</w:t>
            </w:r>
            <w:r>
              <w:rPr>
                <w:rFonts w:hint="eastAsia" w:ascii="宋体" w:hAnsi="宋体" w:eastAsia="宋体"/>
              </w:rPr>
              <w:br w:type="textWrapping"/>
            </w:r>
            <w:r>
              <w:rPr>
                <w:rFonts w:hint="eastAsia" w:ascii="宋体" w:hAnsi="宋体" w:eastAsia="宋体"/>
              </w:rPr>
              <w:t>支持区域遮盖功能，支持设置不少于24个不规则四边形区域，可设置不同颜色；支持3D定位、断电记忆功能；支持IP地址访问控制功能，支持定时抓拍或报警联动抓图上传ftp功能</w:t>
            </w:r>
            <w:r>
              <w:rPr>
                <w:rFonts w:hint="eastAsia" w:ascii="宋体" w:hAnsi="宋体" w:eastAsia="宋体"/>
              </w:rPr>
              <w:br w:type="textWrapping"/>
            </w:r>
            <w:r>
              <w:rPr>
                <w:rFonts w:hint="eastAsia" w:ascii="宋体" w:hAnsi="宋体" w:eastAsia="宋体"/>
              </w:rPr>
              <w:t>★球机应具备本机存储功能，支持SD卡热插拔，最大支持256GB</w:t>
            </w:r>
            <w:r>
              <w:rPr>
                <w:rFonts w:hint="eastAsia" w:ascii="宋体" w:hAnsi="宋体" w:eastAsia="宋体"/>
              </w:rPr>
              <w:br w:type="textWrapping"/>
            </w:r>
            <w:r>
              <w:rPr>
                <w:rFonts w:hint="eastAsia" w:ascii="宋体" w:hAnsi="宋体" w:eastAsia="宋体"/>
              </w:rPr>
              <w:t>支持采用H.265、H.264视频编码标准，H.264编码支持Baseline/Main/HighProfile，音频编码支持G.711ulaw/G.711alaw/G.726/G.722.1/AAC</w:t>
            </w:r>
            <w:r>
              <w:rPr>
                <w:rFonts w:hint="eastAsia" w:ascii="宋体" w:hAnsi="宋体" w:eastAsia="宋体"/>
              </w:rPr>
              <w:br w:type="textWrapping"/>
            </w:r>
            <w:r>
              <w:rPr>
                <w:rFonts w:hint="eastAsia" w:ascii="宋体" w:hAnsi="宋体" w:eastAsia="宋体"/>
              </w:rPr>
              <w:t>支持三码流同时输出，主码流、第三码流同时支持1920×1200@60fps，1920×1080@60fps</w:t>
            </w:r>
            <w:r>
              <w:rPr>
                <w:rFonts w:hint="eastAsia" w:ascii="宋体" w:hAnsi="宋体" w:eastAsia="宋体"/>
              </w:rPr>
              <w:br w:type="textWrapping"/>
            </w:r>
            <w:r>
              <w:rPr>
                <w:rFonts w:hint="eastAsia" w:ascii="宋体" w:hAnsi="宋体" w:eastAsia="宋体"/>
              </w:rPr>
              <w:t>支持GB28181协议，支持标准Onvif协议</w:t>
            </w:r>
            <w:r>
              <w:rPr>
                <w:rFonts w:hint="eastAsia" w:ascii="宋体" w:hAnsi="宋体" w:eastAsia="宋体"/>
              </w:rPr>
              <w:br w:type="textWrapping"/>
            </w:r>
            <w:r>
              <w:rPr>
                <w:rFonts w:hint="eastAsia" w:ascii="宋体" w:hAnsi="宋体" w:eastAsia="宋体"/>
              </w:rPr>
              <w:t>支持区域入侵、越界入侵、徘徊、物品移除、物品遗留、人员聚集、停车，并联动报警</w:t>
            </w:r>
            <w:r>
              <w:rPr>
                <w:rFonts w:hint="eastAsia" w:ascii="宋体" w:hAnsi="宋体" w:eastAsia="宋体"/>
              </w:rPr>
              <w:br w:type="textWrapping"/>
            </w:r>
            <w:r>
              <w:rPr>
                <w:rFonts w:hint="eastAsia" w:ascii="宋体" w:hAnsi="宋体" w:eastAsia="宋体"/>
              </w:rPr>
              <w:t>具备较好的防护性能环境适应性，支持IP67，8kV防浪涌，工作温度范围可达-45℃-70℃</w:t>
            </w:r>
            <w:r>
              <w:rPr>
                <w:rFonts w:hint="eastAsia" w:ascii="宋体" w:hAnsi="宋体" w:eastAsia="宋体"/>
              </w:rPr>
              <w:br w:type="textWrapping"/>
            </w:r>
            <w:r>
              <w:rPr>
                <w:rFonts w:hint="eastAsia" w:ascii="宋体" w:hAnsi="宋体" w:eastAsia="宋体"/>
              </w:rPr>
              <w:t>★具备较好的电源适应性，电压在AC24V±30%或DC24V±30%范围内变化时，设备可正常工作（以公安部型式检验报告为准）</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2</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摄像机支架</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3</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摄像机电源</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4093"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4</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网络摄像机</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★具有不小于1/1.8"靶面尺寸。（公安部检验报告证明）</w:t>
            </w:r>
            <w:r>
              <w:rPr>
                <w:rFonts w:hint="eastAsia" w:ascii="宋体" w:hAnsi="宋体" w:eastAsia="宋体"/>
              </w:rPr>
              <w:br w:type="textWrapping"/>
            </w:r>
            <w:r>
              <w:rPr>
                <w:rFonts w:hint="eastAsia" w:ascii="宋体" w:hAnsi="宋体" w:eastAsia="宋体"/>
              </w:rPr>
              <w:t>★内置GPU芯片。（公安部检验报告证明）</w:t>
            </w:r>
            <w:r>
              <w:rPr>
                <w:rFonts w:hint="eastAsia" w:ascii="宋体" w:hAnsi="宋体" w:eastAsia="宋体"/>
              </w:rPr>
              <w:br w:type="textWrapping"/>
            </w:r>
            <w:r>
              <w:rPr>
                <w:rFonts w:hint="eastAsia" w:ascii="宋体" w:hAnsi="宋体" w:eastAsia="宋体"/>
              </w:rPr>
              <w:t>需具有22路取流路数能力，以满足更多用户同时在线访问摄像机视频。（公安部检验报告证明）</w:t>
            </w:r>
            <w:r>
              <w:rPr>
                <w:rFonts w:hint="eastAsia" w:ascii="宋体" w:hAnsi="宋体" w:eastAsia="宋体"/>
              </w:rPr>
              <w:br w:type="textWrapping"/>
            </w:r>
            <w:r>
              <w:rPr>
                <w:rFonts w:hint="eastAsia" w:ascii="宋体" w:hAnsi="宋体" w:eastAsia="宋体"/>
              </w:rPr>
              <w:t>最低照度彩色：0.0003 lx，黑白:0.0001 lx，最大亮度鉴别等级（灰度等级）不小于11级。（公安部检验报告证明）</w:t>
            </w:r>
            <w:r>
              <w:rPr>
                <w:rFonts w:hint="eastAsia" w:ascii="宋体" w:hAnsi="宋体" w:eastAsia="宋体"/>
              </w:rPr>
              <w:br w:type="textWrapping"/>
            </w:r>
            <w:r>
              <w:rPr>
                <w:rFonts w:hint="eastAsia" w:ascii="宋体" w:hAnsi="宋体" w:eastAsia="宋体"/>
              </w:rPr>
              <w:t>需支持四码流技术，主码流最高1920x1080@60fps，子码流704x576@50fps，第三码流1920x1080@60fps，第四码流1920x1080@60fps。（公安部检验报告证明）</w:t>
            </w:r>
            <w:r>
              <w:rPr>
                <w:rFonts w:hint="eastAsia" w:ascii="宋体" w:hAnsi="宋体" w:eastAsia="宋体"/>
              </w:rPr>
              <w:br w:type="textWrapping"/>
            </w:r>
            <w:r>
              <w:rPr>
                <w:rFonts w:hint="eastAsia" w:ascii="宋体" w:hAnsi="宋体" w:eastAsia="宋体"/>
              </w:rPr>
              <w:t>在1920x1080 @ 25fps下，清晰度不小于1100TVL。（公安部检验报告证明）</w:t>
            </w:r>
            <w:r>
              <w:rPr>
                <w:rFonts w:hint="eastAsia" w:ascii="宋体" w:hAnsi="宋体" w:eastAsia="宋体"/>
              </w:rPr>
              <w:br w:type="textWrapping"/>
            </w:r>
            <w:r>
              <w:rPr>
                <w:rFonts w:hint="eastAsia" w:ascii="宋体" w:hAnsi="宋体" w:eastAsia="宋体"/>
              </w:rPr>
              <w:t>支持H.264、H.265、MJPEG视频编码格式，且具有High Profile编码能力。（公安部检验报告证明）</w:t>
            </w:r>
            <w:r>
              <w:rPr>
                <w:rFonts w:hint="eastAsia" w:ascii="宋体" w:hAnsi="宋体" w:eastAsia="宋体"/>
              </w:rPr>
              <w:br w:type="textWrapping"/>
            </w:r>
            <w:r>
              <w:rPr>
                <w:rFonts w:hint="eastAsia" w:ascii="宋体" w:hAnsi="宋体" w:eastAsia="宋体"/>
              </w:rPr>
              <w:t>同一静止场景相同图像质量下，设备在H.265编码方式时，开启智能编码功能和不开启智能编码相比，码率节约1/2。（公安部检验报告证明）</w:t>
            </w:r>
            <w:r>
              <w:rPr>
                <w:rFonts w:hint="eastAsia" w:ascii="宋体" w:hAnsi="宋体" w:eastAsia="宋体"/>
              </w:rPr>
              <w:br w:type="textWrapping"/>
            </w:r>
            <w:r>
              <w:rPr>
                <w:rFonts w:hint="eastAsia" w:ascii="宋体" w:hAnsi="宋体" w:eastAsia="宋体"/>
              </w:rPr>
              <w:t>信噪比不小于60dB。（公安部检验报告证明）</w:t>
            </w:r>
            <w:r>
              <w:rPr>
                <w:rFonts w:hint="eastAsia" w:ascii="宋体" w:hAnsi="宋体" w:eastAsia="宋体"/>
              </w:rPr>
              <w:br w:type="textWrapping"/>
            </w:r>
            <w:r>
              <w:rPr>
                <w:rFonts w:hint="eastAsia" w:ascii="宋体" w:hAnsi="宋体" w:eastAsia="宋体"/>
              </w:rPr>
              <w:t>支持检出两眼瞳距40像素点以上的人脸图片。（公安部检验报告证明）</w:t>
            </w:r>
            <w:r>
              <w:rPr>
                <w:rFonts w:hint="eastAsia" w:ascii="宋体" w:hAnsi="宋体" w:eastAsia="宋体"/>
              </w:rPr>
              <w:br w:type="textWrapping"/>
            </w:r>
            <w:r>
              <w:rPr>
                <w:rFonts w:hint="eastAsia" w:ascii="宋体" w:hAnsi="宋体" w:eastAsia="宋体"/>
              </w:rPr>
              <w:t>支持单场景同时检出不少于30张人脸图片，并支持面部跟踪。（公安部检验报告证明）</w:t>
            </w:r>
            <w:r>
              <w:rPr>
                <w:rFonts w:hint="eastAsia" w:ascii="宋体" w:hAnsi="宋体" w:eastAsia="宋体"/>
              </w:rPr>
              <w:br w:type="textWrapping"/>
            </w:r>
            <w:r>
              <w:rPr>
                <w:rFonts w:hint="eastAsia" w:ascii="宋体" w:hAnsi="宋体" w:eastAsia="宋体"/>
              </w:rPr>
              <w:t>人脸检出率不小于99%。（公安部检验报告证明）</w:t>
            </w:r>
            <w:r>
              <w:rPr>
                <w:rFonts w:hint="eastAsia" w:ascii="宋体" w:hAnsi="宋体" w:eastAsia="宋体"/>
              </w:rPr>
              <w:br w:type="textWrapping"/>
            </w:r>
            <w:r>
              <w:rPr>
                <w:rFonts w:hint="eastAsia" w:ascii="宋体" w:hAnsi="宋体" w:eastAsia="宋体"/>
              </w:rPr>
              <w:t>支持人脸区域自动曝光功能，可根据外部不同场景和光照变化自动调节人脸区域曝光参数。（公安部检验报告证明）</w:t>
            </w:r>
            <w:r>
              <w:rPr>
                <w:rFonts w:hint="eastAsia" w:ascii="宋体" w:hAnsi="宋体" w:eastAsia="宋体"/>
              </w:rPr>
              <w:br w:type="textWrapping"/>
            </w:r>
            <w:r>
              <w:rPr>
                <w:rFonts w:hint="eastAsia" w:ascii="宋体" w:hAnsi="宋体" w:eastAsia="宋体"/>
              </w:rPr>
              <w:t>★可识别11种车辆颜色。（公安部检验报告证明）</w:t>
            </w:r>
            <w:r>
              <w:rPr>
                <w:rFonts w:hint="eastAsia" w:ascii="宋体" w:hAnsi="宋体" w:eastAsia="宋体"/>
              </w:rPr>
              <w:br w:type="textWrapping"/>
            </w:r>
            <w:r>
              <w:rPr>
                <w:rFonts w:hint="eastAsia" w:ascii="宋体" w:hAnsi="宋体" w:eastAsia="宋体"/>
              </w:rPr>
              <w:t>★车辆车身颜色识别准确率大于95%。（公安部检验报告证明）</w:t>
            </w:r>
            <w:r>
              <w:rPr>
                <w:rFonts w:hint="eastAsia" w:ascii="宋体" w:hAnsi="宋体" w:eastAsia="宋体"/>
              </w:rPr>
              <w:br w:type="textWrapping"/>
            </w:r>
            <w:r>
              <w:rPr>
                <w:rFonts w:hint="eastAsia" w:ascii="宋体" w:hAnsi="宋体" w:eastAsia="宋体"/>
              </w:rPr>
              <w:t>★可识别10种车型，包括轿车、小型轿车、微型轿车、客车、中型客车、面包车、大货车、小货车、SUV-MPV、皮卡。（公安部检验报告证明）</w:t>
            </w:r>
            <w:r>
              <w:rPr>
                <w:rFonts w:hint="eastAsia" w:ascii="宋体" w:hAnsi="宋体" w:eastAsia="宋体"/>
              </w:rPr>
              <w:br w:type="textWrapping"/>
            </w:r>
            <w:r>
              <w:rPr>
                <w:rFonts w:hint="eastAsia" w:ascii="宋体" w:hAnsi="宋体" w:eastAsia="宋体"/>
              </w:rPr>
              <w:t>★车型识别白天准确率大于99%，晚上准确率大于95%。（公安部检验报告证明）</w:t>
            </w:r>
            <w:r>
              <w:rPr>
                <w:rFonts w:hint="eastAsia" w:ascii="宋体" w:hAnsi="宋体" w:eastAsia="宋体"/>
              </w:rPr>
              <w:br w:type="textWrapping"/>
            </w:r>
            <w:r>
              <w:rPr>
                <w:rFonts w:hint="eastAsia" w:ascii="宋体" w:hAnsi="宋体" w:eastAsia="宋体"/>
              </w:rPr>
              <w:t>★支持捕获、识别新能源汽车专用号牌。（公安部检验报告证明）</w:t>
            </w:r>
            <w:r>
              <w:rPr>
                <w:rFonts w:hint="eastAsia" w:ascii="宋体" w:hAnsi="宋体" w:eastAsia="宋体"/>
              </w:rPr>
              <w:br w:type="textWrapping"/>
            </w:r>
            <w:r>
              <w:rPr>
                <w:rFonts w:hint="eastAsia" w:ascii="宋体" w:hAnsi="宋体" w:eastAsia="宋体"/>
              </w:rPr>
              <w:t>设备与客户端之间用200米网线进行传输，数据包丢包率不大于0.1%。（公安部检验报告证明）</w:t>
            </w:r>
            <w:r>
              <w:rPr>
                <w:rFonts w:hint="eastAsia" w:ascii="宋体" w:hAnsi="宋体" w:eastAsia="宋体"/>
              </w:rPr>
              <w:br w:type="textWrapping"/>
            </w:r>
            <w:r>
              <w:rPr>
                <w:rFonts w:hint="eastAsia" w:ascii="宋体" w:hAnsi="宋体" w:eastAsia="宋体"/>
              </w:rPr>
              <w:t>在丢包率设置为20%的网络环境下，可正常显示监视画面。（公安部检验报告证明）</w:t>
            </w:r>
            <w:r>
              <w:rPr>
                <w:rFonts w:hint="eastAsia" w:ascii="宋体" w:hAnsi="宋体" w:eastAsia="宋体"/>
              </w:rPr>
              <w:br w:type="textWrapping"/>
            </w:r>
            <w:r>
              <w:rPr>
                <w:rFonts w:hint="eastAsia" w:ascii="宋体" w:hAnsi="宋体" w:eastAsia="宋体"/>
              </w:rPr>
              <w:t>需具有1个报警输入、1个报警输出接口、1个音频输入、1个音频输出接口、1个CVBS输出接口、1个RS485接口，需支持MP2L2、AAC和PCM音频编码。（公安部检验报告证明）</w:t>
            </w:r>
            <w:r>
              <w:rPr>
                <w:rFonts w:hint="eastAsia" w:ascii="宋体" w:hAnsi="宋体" w:eastAsia="宋体"/>
              </w:rPr>
              <w:br w:type="textWrapping"/>
            </w:r>
            <w:r>
              <w:rPr>
                <w:rFonts w:hint="eastAsia" w:ascii="宋体" w:hAnsi="宋体" w:eastAsia="宋体"/>
              </w:rPr>
              <w:t>不低于IP67防尘防水等级。（公安部检验报告证明）</w:t>
            </w:r>
            <w:r>
              <w:rPr>
                <w:rFonts w:hint="eastAsia" w:ascii="宋体" w:hAnsi="宋体" w:eastAsia="宋体"/>
              </w:rPr>
              <w:br w:type="textWrapping"/>
            </w:r>
            <w:r>
              <w:rPr>
                <w:rFonts w:hint="eastAsia" w:ascii="宋体" w:hAnsi="宋体" w:eastAsia="宋体"/>
              </w:rPr>
              <w:t>需具有1个RJ-45 10M/100M/1000M自适应网络接口。（公安部检验报告证明）</w:t>
            </w:r>
            <w:r>
              <w:rPr>
                <w:rFonts w:hint="eastAsia" w:ascii="宋体" w:hAnsi="宋体" w:eastAsia="宋体"/>
              </w:rPr>
              <w:br w:type="textWrapping"/>
            </w:r>
            <w:r>
              <w:rPr>
                <w:rFonts w:hint="eastAsia" w:ascii="宋体" w:hAnsi="宋体" w:eastAsia="宋体"/>
              </w:rPr>
              <w:t>需同时支持DC12V和POE供电，且在不小于DC12V±30%范围内变化时可以正常工作。（公安部检验报告证明）</w:t>
            </w:r>
            <w:r>
              <w:rPr>
                <w:rFonts w:hint="eastAsia" w:ascii="宋体" w:hAnsi="宋体" w:eastAsia="宋体"/>
              </w:rPr>
              <w:br w:type="textWrapping"/>
            </w:r>
            <w:r>
              <w:rPr>
                <w:rFonts w:hint="eastAsia" w:ascii="宋体" w:hAnsi="宋体" w:eastAsia="宋体"/>
              </w:rPr>
              <w:t>需支持本地SD卡存储，最大支持256G，并支持存储卡损坏程度显示。（公安部检验报告证明）</w:t>
            </w:r>
            <w:r>
              <w:rPr>
                <w:rFonts w:hint="eastAsia" w:ascii="宋体" w:hAnsi="宋体" w:eastAsia="宋体"/>
              </w:rPr>
              <w:br w:type="textWrapping"/>
            </w:r>
            <w:r>
              <w:rPr>
                <w:rFonts w:hint="eastAsia" w:ascii="宋体" w:hAnsi="宋体" w:eastAsia="宋体"/>
              </w:rPr>
              <w:t>★支持对存储卡进行读写锁定，锁定后的存储卡在移动终端需要密码才能访问。（公安部检验报告证明）</w:t>
            </w:r>
            <w:r>
              <w:rPr>
                <w:rFonts w:hint="eastAsia" w:ascii="宋体" w:hAnsi="宋体" w:eastAsia="宋体"/>
              </w:rPr>
              <w:br w:type="textWrapping"/>
            </w:r>
            <w:r>
              <w:rPr>
                <w:rFonts w:hint="eastAsia" w:ascii="宋体" w:hAnsi="宋体" w:eastAsia="宋体"/>
              </w:rPr>
              <w:t>★支持透雾自动切换功能，当检测到雾的浓度达到设定的阈值时，可自动在算法透雾和光学透雾之间进行切换。（公安部检验报告证明）</w:t>
            </w:r>
            <w:r>
              <w:rPr>
                <w:rFonts w:hint="eastAsia" w:ascii="宋体" w:hAnsi="宋体" w:eastAsia="宋体"/>
              </w:rPr>
              <w:br w:type="textWrapping"/>
            </w:r>
            <w:r>
              <w:rPr>
                <w:rFonts w:hint="eastAsia" w:ascii="宋体" w:hAnsi="宋体" w:eastAsia="宋体"/>
              </w:rPr>
              <w:t>★可通过DAV文件或ZIP压缩包进行升级。（公安部检验报告证明）</w:t>
            </w:r>
            <w:r>
              <w:rPr>
                <w:rFonts w:hint="eastAsia" w:ascii="宋体" w:hAnsi="宋体" w:eastAsia="宋体"/>
              </w:rPr>
              <w:br w:type="textWrapping"/>
            </w:r>
            <w:r>
              <w:rPr>
                <w:rFonts w:hint="eastAsia" w:ascii="宋体" w:hAnsi="宋体" w:eastAsia="宋体"/>
              </w:rPr>
              <w:t>★支持录像搜索功能，可按时间进行录像查询，并可将录像类型通过不同颜色在时间轴上进行显示。（公安部检验报告证明）</w:t>
            </w:r>
            <w:r>
              <w:rPr>
                <w:rFonts w:hint="eastAsia" w:ascii="宋体" w:hAnsi="宋体" w:eastAsia="宋体"/>
              </w:rPr>
              <w:br w:type="textWrapping"/>
            </w:r>
            <w:r>
              <w:rPr>
                <w:rFonts w:hint="eastAsia" w:ascii="宋体" w:hAnsi="宋体" w:eastAsia="宋体"/>
              </w:rPr>
              <w:t>★支持录像回放功能，回放录像时可设置播放时间，并可实现抓图、剪辑、电子放大和下载录像功能。（公安部检验报告证明）</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5</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摄像机支架</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6</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摄像机电源</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7</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立杆</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套</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8</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立杆施工</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挖坑、预填、埋件、水泥浇灌、固定等</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项</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7344"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9</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网络摄像机</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具有400万像素CMOS传感器。</w:t>
            </w:r>
            <w:r>
              <w:rPr>
                <w:rFonts w:hint="eastAsia" w:ascii="宋体" w:hAnsi="宋体" w:eastAsia="宋体"/>
              </w:rPr>
              <w:br w:type="textWrapping"/>
            </w:r>
            <w:r>
              <w:rPr>
                <w:rFonts w:hint="eastAsia" w:ascii="宋体" w:hAnsi="宋体" w:eastAsia="宋体"/>
              </w:rPr>
              <w:t>最大分辨率2560x1440。（公安部型式检验报告证明）</w:t>
            </w:r>
            <w:r>
              <w:rPr>
                <w:rFonts w:hint="eastAsia" w:ascii="宋体" w:hAnsi="宋体" w:eastAsia="宋体"/>
              </w:rPr>
              <w:br w:type="textWrapping"/>
            </w:r>
            <w:r>
              <w:rPr>
                <w:rFonts w:hint="eastAsia" w:ascii="宋体" w:hAnsi="宋体" w:eastAsia="宋体"/>
              </w:rPr>
              <w:t>需具有20路取流路数能力，以满足更多用户同时在线访问摄像机视频。（公安部型式检验报告证明）</w:t>
            </w:r>
            <w:r>
              <w:rPr>
                <w:rFonts w:hint="eastAsia" w:ascii="宋体" w:hAnsi="宋体" w:eastAsia="宋体"/>
              </w:rPr>
              <w:br w:type="textWrapping"/>
            </w:r>
            <w:r>
              <w:rPr>
                <w:rFonts w:hint="eastAsia" w:ascii="宋体" w:hAnsi="宋体" w:eastAsia="宋体"/>
              </w:rPr>
              <w:t>★最低照度彩色：0.0008lx，黑白：0.0001lx，灰度等级不小于11级。（公安部型式检验报告证明）</w:t>
            </w:r>
            <w:r>
              <w:rPr>
                <w:rFonts w:hint="eastAsia" w:ascii="宋体" w:hAnsi="宋体" w:eastAsia="宋体"/>
              </w:rPr>
              <w:br w:type="textWrapping"/>
            </w:r>
            <w:r>
              <w:rPr>
                <w:rFonts w:hint="eastAsia" w:ascii="宋体" w:hAnsi="宋体" w:eastAsia="宋体"/>
              </w:rPr>
              <w:t>红外补光距离不小于85米。（公安部型式检验报告证明）</w:t>
            </w:r>
            <w:r>
              <w:rPr>
                <w:rFonts w:hint="eastAsia" w:ascii="宋体" w:hAnsi="宋体" w:eastAsia="宋体"/>
              </w:rPr>
              <w:br w:type="textWrapping"/>
            </w:r>
            <w:r>
              <w:rPr>
                <w:rFonts w:hint="eastAsia" w:ascii="宋体" w:hAnsi="宋体" w:eastAsia="宋体"/>
              </w:rPr>
              <w:t>需支持三码流技术，可同时输出三路码流，主码流最高2560x1440@30fps，第三码流最大2560x1440@30fps，子码流704x576@30fps。（公安部型式检验报告证明）</w:t>
            </w:r>
            <w:r>
              <w:rPr>
                <w:rFonts w:hint="eastAsia" w:ascii="宋体" w:hAnsi="宋体" w:eastAsia="宋体"/>
              </w:rPr>
              <w:br w:type="textWrapping"/>
            </w:r>
            <w:r>
              <w:rPr>
                <w:rFonts w:hint="eastAsia" w:ascii="宋体" w:hAnsi="宋体" w:eastAsia="宋体"/>
              </w:rPr>
              <w:t>在2560x1440@25fps下，清晰度不小于1400TVL。（公安部型式检验报告证明）</w:t>
            </w:r>
            <w:r>
              <w:rPr>
                <w:rFonts w:hint="eastAsia" w:ascii="宋体" w:hAnsi="宋体" w:eastAsia="宋体"/>
              </w:rPr>
              <w:br w:type="textWrapping"/>
            </w:r>
            <w:r>
              <w:rPr>
                <w:rFonts w:hint="eastAsia" w:ascii="宋体" w:hAnsi="宋体" w:eastAsia="宋体"/>
              </w:rPr>
              <w:t>支持H.264、H.265、MJPEG视频编码格式，且具有HighProfile编码能力。（公安部型式检验报告证明）</w:t>
            </w:r>
            <w:r>
              <w:rPr>
                <w:rFonts w:hint="eastAsia" w:ascii="宋体" w:hAnsi="宋体" w:eastAsia="宋体"/>
              </w:rPr>
              <w:br w:type="textWrapping"/>
            </w:r>
            <w:r>
              <w:rPr>
                <w:rFonts w:hint="eastAsia" w:ascii="宋体" w:hAnsi="宋体" w:eastAsia="宋体"/>
              </w:rPr>
              <w:t>信噪比不小于55dB。（公安部型式检验报告证明）</w:t>
            </w:r>
            <w:r>
              <w:rPr>
                <w:rFonts w:hint="eastAsia" w:ascii="宋体" w:hAnsi="宋体" w:eastAsia="宋体"/>
              </w:rPr>
              <w:br w:type="textWrapping"/>
            </w:r>
            <w:r>
              <w:rPr>
                <w:rFonts w:hint="eastAsia" w:ascii="宋体" w:hAnsi="宋体" w:eastAsia="宋体"/>
              </w:rPr>
              <w:t>需支持8行字符显示，字体颜色可设置，需具有图片叠加到视频画面功能。（公安部型式检验报告证明）</w:t>
            </w:r>
            <w:r>
              <w:rPr>
                <w:rFonts w:hint="eastAsia" w:ascii="宋体" w:hAnsi="宋体" w:eastAsia="宋体"/>
              </w:rPr>
              <w:br w:type="textWrapping"/>
            </w:r>
            <w:r>
              <w:rPr>
                <w:rFonts w:hint="eastAsia" w:ascii="宋体" w:hAnsi="宋体" w:eastAsia="宋体"/>
              </w:rPr>
              <w:t>需具有黑白名单功能，其中白名单可添加不小于10个IP地址。（公安部型式检验报告证明）</w:t>
            </w:r>
            <w:r>
              <w:rPr>
                <w:rFonts w:hint="eastAsia" w:ascii="宋体" w:hAnsi="宋体" w:eastAsia="宋体"/>
              </w:rPr>
              <w:br w:type="textWrapping"/>
            </w:r>
            <w:r>
              <w:rPr>
                <w:rFonts w:hint="eastAsia" w:ascii="宋体" w:hAnsi="宋体" w:eastAsia="宋体"/>
              </w:rPr>
              <w:t>需具备人脸检测、区域入侵检测、越界检测、虚焦检测、进入区域、离开区域、徘徊、人员聚集、逆行、场景变更等功能。（公安部型式检验报告证明）</w:t>
            </w:r>
            <w:r>
              <w:rPr>
                <w:rFonts w:hint="eastAsia" w:ascii="宋体" w:hAnsi="宋体" w:eastAsia="宋体"/>
              </w:rPr>
              <w:br w:type="textWrapping"/>
            </w:r>
            <w:r>
              <w:rPr>
                <w:rFonts w:hint="eastAsia" w:ascii="宋体" w:hAnsi="宋体" w:eastAsia="宋体"/>
              </w:rPr>
              <w:t>可开启或关闭智能后检索功能。（公安部型式检验报告证明）</w:t>
            </w:r>
            <w:r>
              <w:rPr>
                <w:rFonts w:hint="eastAsia" w:ascii="宋体" w:hAnsi="宋体" w:eastAsia="宋体"/>
              </w:rPr>
              <w:br w:type="textWrapping"/>
            </w:r>
            <w:r>
              <w:rPr>
                <w:rFonts w:hint="eastAsia" w:ascii="宋体" w:hAnsi="宋体" w:eastAsia="宋体"/>
              </w:rPr>
              <w:t>需具有电子防抖、ROI感兴趣区域、SVC可伸缩编码、自动增益、背光补偿、数字降噪、强光抑制、走廊模式、视频水印等功能。（公安部型式检验报告证明）</w:t>
            </w:r>
            <w:r>
              <w:rPr>
                <w:rFonts w:hint="eastAsia" w:ascii="宋体" w:hAnsi="宋体" w:eastAsia="宋体"/>
              </w:rPr>
              <w:br w:type="textWrapping"/>
            </w:r>
            <w:r>
              <w:rPr>
                <w:rFonts w:hint="eastAsia" w:ascii="宋体" w:hAnsi="宋体" w:eastAsia="宋体"/>
              </w:rPr>
              <w:t>摄像机能够在-30~60摄氏度，湿度小于93%环境下稳定工作。（公安部型式检验报告证明）</w:t>
            </w:r>
            <w:r>
              <w:rPr>
                <w:rFonts w:hint="eastAsia" w:ascii="宋体" w:hAnsi="宋体" w:eastAsia="宋体"/>
              </w:rPr>
              <w:br w:type="textWrapping"/>
            </w:r>
            <w:r>
              <w:rPr>
                <w:rFonts w:hint="eastAsia" w:ascii="宋体" w:hAnsi="宋体" w:eastAsia="宋体"/>
              </w:rPr>
              <w:t>设备与客户端之间用100米网线进行传输，数据包丢包率小于0.1%。（公安部型式检验报告证明）</w:t>
            </w:r>
            <w:r>
              <w:rPr>
                <w:rFonts w:hint="eastAsia" w:ascii="宋体" w:hAnsi="宋体" w:eastAsia="宋体"/>
              </w:rPr>
              <w:br w:type="textWrapping"/>
            </w:r>
            <w:r>
              <w:rPr>
                <w:rFonts w:hint="eastAsia" w:ascii="宋体" w:hAnsi="宋体" w:eastAsia="宋体"/>
              </w:rPr>
              <w:t>不低于IP67防尘防水等级。（公安部型式检验报告证明）</w:t>
            </w:r>
            <w:r>
              <w:rPr>
                <w:rFonts w:hint="eastAsia" w:ascii="宋体" w:hAnsi="宋体" w:eastAsia="宋体"/>
              </w:rPr>
              <w:br w:type="textWrapping"/>
            </w:r>
            <w:r>
              <w:rPr>
                <w:rFonts w:hint="eastAsia" w:ascii="宋体" w:hAnsi="宋体" w:eastAsia="宋体"/>
              </w:rPr>
              <w:t>需支持DC12V供电，且在不小于DC12V±30%范围内变化时可以正常工作。（公安部型式检验报告证明）</w:t>
            </w:r>
            <w:r>
              <w:rPr>
                <w:rFonts w:hint="eastAsia" w:ascii="宋体" w:hAnsi="宋体" w:eastAsia="宋体"/>
              </w:rPr>
              <w:br w:type="textWrapping"/>
            </w:r>
            <w:r>
              <w:rPr>
                <w:rFonts w:hint="eastAsia" w:ascii="宋体" w:hAnsi="宋体" w:eastAsia="宋体"/>
              </w:rPr>
              <w:t>设备工作状态时，支持空气放电8kV，接触放电6kV，通讯端口支持6kV峰值电压。（公安部型式检验报告证明）</w:t>
            </w:r>
            <w:r>
              <w:rPr>
                <w:rFonts w:hint="eastAsia" w:ascii="宋体" w:hAnsi="宋体" w:eastAsia="宋体"/>
              </w:rPr>
              <w:br w:type="textWrapping"/>
            </w:r>
            <w:r>
              <w:rPr>
                <w:rFonts w:hint="eastAsia" w:ascii="宋体" w:hAnsi="宋体" w:eastAsia="宋体"/>
              </w:rPr>
              <w:t>★同一静止场景相同图像质量下，设备在H.265编码方式时，开启智能编码功能和不开启智能编码相比，码率节约1/2。（公安部型式检验报告证明）</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10</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摄像机支架</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11</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摄像机电源</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324" w:hRule="atLeast"/>
        </w:trPr>
        <w:tc>
          <w:tcPr>
            <w:tcW w:w="8597"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室外场地</w:t>
            </w:r>
          </w:p>
        </w:tc>
      </w:tr>
      <w:tr>
        <w:tblPrEx>
          <w:tblLayout w:type="fixed"/>
          <w:tblCellMar>
            <w:top w:w="0" w:type="dxa"/>
            <w:left w:w="0" w:type="dxa"/>
            <w:bottom w:w="0" w:type="dxa"/>
            <w:right w:w="0" w:type="dxa"/>
          </w:tblCellMar>
        </w:tblPrEx>
        <w:trPr>
          <w:trHeight w:val="7759"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1</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网络摄像机</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具有200万像素CMOS传感器。</w:t>
            </w:r>
            <w:r>
              <w:rPr>
                <w:rFonts w:hint="eastAsia" w:ascii="宋体" w:hAnsi="宋体" w:eastAsia="宋体"/>
              </w:rPr>
              <w:br w:type="textWrapping"/>
            </w:r>
            <w:r>
              <w:rPr>
                <w:rFonts w:hint="eastAsia" w:ascii="宋体" w:hAnsi="宋体" w:eastAsia="宋体"/>
              </w:rPr>
              <w:t>需具有20路取流路数能力，以满足更多用户同时在线访问摄像机视频。（公安部型式检验报告证明）</w:t>
            </w:r>
            <w:r>
              <w:rPr>
                <w:rFonts w:hint="eastAsia" w:ascii="宋体" w:hAnsi="宋体" w:eastAsia="宋体"/>
              </w:rPr>
              <w:br w:type="textWrapping"/>
            </w:r>
            <w:r>
              <w:rPr>
                <w:rFonts w:hint="eastAsia" w:ascii="宋体" w:hAnsi="宋体" w:eastAsia="宋体"/>
              </w:rPr>
              <w:t>最低照度彩色：0.001lx，黑白:0.0001lx，灰度等级不小于11级。（公安部型式检验报告证明）</w:t>
            </w:r>
            <w:r>
              <w:rPr>
                <w:rFonts w:hint="eastAsia" w:ascii="宋体" w:hAnsi="宋体" w:eastAsia="宋体"/>
              </w:rPr>
              <w:br w:type="textWrapping"/>
            </w:r>
            <w:r>
              <w:rPr>
                <w:rFonts w:hint="eastAsia" w:ascii="宋体" w:hAnsi="宋体" w:eastAsia="宋体"/>
              </w:rPr>
              <w:t>红外补光距离不小于110米。（公安部型式检验报告证明）</w:t>
            </w:r>
            <w:r>
              <w:rPr>
                <w:rFonts w:hint="eastAsia" w:ascii="宋体" w:hAnsi="宋体" w:eastAsia="宋体"/>
              </w:rPr>
              <w:br w:type="textWrapping"/>
            </w:r>
            <w:r>
              <w:rPr>
                <w:rFonts w:hint="eastAsia" w:ascii="宋体" w:hAnsi="宋体" w:eastAsia="宋体"/>
              </w:rPr>
              <w:t>需支持三码流技术，可同时浏览三路码流，主码流最高1920x1080@30fps，第三码流最大1920x1080@30fps，子码流704x480@30fps。（公安部型式检验报告证明）</w:t>
            </w:r>
            <w:r>
              <w:rPr>
                <w:rFonts w:hint="eastAsia" w:ascii="宋体" w:hAnsi="宋体" w:eastAsia="宋体"/>
              </w:rPr>
              <w:br w:type="textWrapping"/>
            </w:r>
            <w:r>
              <w:rPr>
                <w:rFonts w:hint="eastAsia" w:ascii="宋体" w:hAnsi="宋体" w:eastAsia="宋体"/>
              </w:rPr>
              <w:t>在1920x1080@25fps下，清晰度不小于1100TVL。（公安部型式检验报告证明）</w:t>
            </w:r>
            <w:r>
              <w:rPr>
                <w:rFonts w:hint="eastAsia" w:ascii="宋体" w:hAnsi="宋体" w:eastAsia="宋体"/>
              </w:rPr>
              <w:br w:type="textWrapping"/>
            </w:r>
            <w:r>
              <w:rPr>
                <w:rFonts w:hint="eastAsia" w:ascii="宋体" w:hAnsi="宋体" w:eastAsia="宋体"/>
              </w:rPr>
              <w:t>支持H.264、H.265、MJPEG视频编码格式，其中H.264支持Baseline/Main/HighProfile。（公安部型式检验报告证明）</w:t>
            </w:r>
            <w:r>
              <w:rPr>
                <w:rFonts w:hint="eastAsia" w:ascii="宋体" w:hAnsi="宋体" w:eastAsia="宋体"/>
              </w:rPr>
              <w:br w:type="textWrapping"/>
            </w:r>
            <w:r>
              <w:rPr>
                <w:rFonts w:hint="eastAsia" w:ascii="宋体" w:hAnsi="宋体" w:eastAsia="宋体"/>
              </w:rPr>
              <w:t>信噪比不小于59dB。（公安部型式检验报告证明）</w:t>
            </w:r>
            <w:r>
              <w:rPr>
                <w:rFonts w:hint="eastAsia" w:ascii="宋体" w:hAnsi="宋体" w:eastAsia="宋体"/>
              </w:rPr>
              <w:br w:type="textWrapping"/>
            </w:r>
            <w:r>
              <w:rPr>
                <w:rFonts w:hint="eastAsia" w:ascii="宋体" w:hAnsi="宋体" w:eastAsia="宋体"/>
              </w:rPr>
              <w:t>需具大于105dB宽动态。（公安部型式检验报告证明）</w:t>
            </w:r>
            <w:r>
              <w:rPr>
                <w:rFonts w:hint="eastAsia" w:ascii="宋体" w:hAnsi="宋体" w:eastAsia="宋体"/>
              </w:rPr>
              <w:br w:type="textWrapping"/>
            </w:r>
            <w:r>
              <w:rPr>
                <w:rFonts w:hint="eastAsia" w:ascii="宋体" w:hAnsi="宋体" w:eastAsia="宋体"/>
              </w:rPr>
              <w:t>需支持8行字符显示，字体颜色可设置，需具有图片叠加到视频画面功能。（公安部型式检验报告证明）</w:t>
            </w:r>
            <w:r>
              <w:rPr>
                <w:rFonts w:hint="eastAsia" w:ascii="宋体" w:hAnsi="宋体" w:eastAsia="宋体"/>
              </w:rPr>
              <w:br w:type="textWrapping"/>
            </w:r>
            <w:r>
              <w:rPr>
                <w:rFonts w:hint="eastAsia" w:ascii="宋体" w:hAnsi="宋体" w:eastAsia="宋体"/>
              </w:rPr>
              <w:t>支持区域遮盖功能，并能支持4块区域。（公安部型式检验报告证明）</w:t>
            </w:r>
            <w:r>
              <w:rPr>
                <w:rFonts w:hint="eastAsia" w:ascii="宋体" w:hAnsi="宋体" w:eastAsia="宋体"/>
              </w:rPr>
              <w:br w:type="textWrapping"/>
            </w:r>
            <w:r>
              <w:rPr>
                <w:rFonts w:hint="eastAsia" w:ascii="宋体" w:hAnsi="宋体" w:eastAsia="宋体"/>
              </w:rPr>
              <w:t>需具有黑白名单功能，其中白名单可添加不小于10个MAC地址。（公安部型式检验报告证明）</w:t>
            </w:r>
            <w:r>
              <w:rPr>
                <w:rFonts w:hint="eastAsia" w:ascii="宋体" w:hAnsi="宋体" w:eastAsia="宋体"/>
              </w:rPr>
              <w:br w:type="textWrapping"/>
            </w:r>
            <w:r>
              <w:rPr>
                <w:rFonts w:hint="eastAsia" w:ascii="宋体" w:hAnsi="宋体" w:eastAsia="宋体"/>
              </w:rPr>
              <w:t>需具备人脸检测、区域入侵检测、越界检测、虚焦检测、进入区域、离开区域、徘徊、人员聚集、场景变更等功能。（公安部型式检验报告证明）</w:t>
            </w:r>
            <w:r>
              <w:rPr>
                <w:rFonts w:hint="eastAsia" w:ascii="宋体" w:hAnsi="宋体" w:eastAsia="宋体"/>
              </w:rPr>
              <w:br w:type="textWrapping"/>
            </w:r>
            <w:r>
              <w:rPr>
                <w:rFonts w:hint="eastAsia" w:ascii="宋体" w:hAnsi="宋体" w:eastAsia="宋体"/>
              </w:rPr>
              <w:t>可开启或关闭智能后检索功能。（公安部型式检验报告证明）</w:t>
            </w:r>
            <w:r>
              <w:rPr>
                <w:rFonts w:hint="eastAsia" w:ascii="宋体" w:hAnsi="宋体" w:eastAsia="宋体"/>
              </w:rPr>
              <w:br w:type="textWrapping"/>
            </w:r>
            <w:r>
              <w:rPr>
                <w:rFonts w:hint="eastAsia" w:ascii="宋体" w:hAnsi="宋体" w:eastAsia="宋体"/>
              </w:rPr>
              <w:t>需具有电子防抖、ROI感兴趣区域、SVC可伸缩编码、自动增益、背光补偿、数字降噪、强光抑制、防红外过曝等功能。（公安部型式检验报告证明）</w:t>
            </w:r>
            <w:r>
              <w:rPr>
                <w:rFonts w:hint="eastAsia" w:ascii="宋体" w:hAnsi="宋体" w:eastAsia="宋体"/>
              </w:rPr>
              <w:br w:type="textWrapping"/>
            </w:r>
            <w:r>
              <w:rPr>
                <w:rFonts w:hint="eastAsia" w:ascii="宋体" w:hAnsi="宋体" w:eastAsia="宋体"/>
              </w:rPr>
              <w:t>摄像机能够在-45~70摄氏度，湿度小于93%环境下稳定工作。（公安部型式检验报告证明）</w:t>
            </w:r>
            <w:r>
              <w:rPr>
                <w:rFonts w:hint="eastAsia" w:ascii="宋体" w:hAnsi="宋体" w:eastAsia="宋体"/>
              </w:rPr>
              <w:br w:type="textWrapping"/>
            </w:r>
            <w:r>
              <w:rPr>
                <w:rFonts w:hint="eastAsia" w:ascii="宋体" w:hAnsi="宋体" w:eastAsia="宋体"/>
              </w:rPr>
              <w:t>不低于IP67防尘防水等级。（公安部型式检验报告证明）</w:t>
            </w:r>
            <w:r>
              <w:rPr>
                <w:rFonts w:hint="eastAsia" w:ascii="宋体" w:hAnsi="宋体" w:eastAsia="宋体"/>
              </w:rPr>
              <w:br w:type="textWrapping"/>
            </w:r>
            <w:r>
              <w:rPr>
                <w:rFonts w:hint="eastAsia" w:ascii="宋体" w:hAnsi="宋体" w:eastAsia="宋体"/>
              </w:rPr>
              <w:t>需支持DC12V供电，且在不小于DC12V±30%范围内变化时可以正常工作。（公安部型式检验报告证明）</w:t>
            </w:r>
            <w:r>
              <w:rPr>
                <w:rFonts w:hint="eastAsia" w:ascii="宋体" w:hAnsi="宋体" w:eastAsia="宋体"/>
              </w:rPr>
              <w:br w:type="textWrapping"/>
            </w:r>
            <w:r>
              <w:rPr>
                <w:rFonts w:hint="eastAsia" w:ascii="宋体" w:hAnsi="宋体" w:eastAsia="宋体"/>
              </w:rPr>
              <w:t>设备工作状态时，支持空气放电8kV，接触放电6kV，通讯端口支持6kV峰值电压。（公安部型式检验报告证明）</w:t>
            </w:r>
            <w:r>
              <w:rPr>
                <w:rFonts w:hint="eastAsia" w:ascii="宋体" w:hAnsi="宋体" w:eastAsia="宋体"/>
              </w:rPr>
              <w:br w:type="textWrapping"/>
            </w:r>
            <w:r>
              <w:rPr>
                <w:rFonts w:hint="eastAsia" w:ascii="宋体" w:hAnsi="宋体" w:eastAsia="宋体"/>
              </w:rPr>
              <w:t>★同一静止场景相同图像质量下，设备在H.265编码方式时，开启智能编码功能和不开启智能编码相比，码率节约1/2。（公安部型式检验报告证明）</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2</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摄像机支架</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3</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摄像机电源</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4</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立杆</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套</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5</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立杆施工</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挖坑、预填、埋件、水泥浇灌、固定等</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项</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6</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加长横臂</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摄像机配套</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套</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7</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施工</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光纤敷设、切割路面、挖沟、敷设线管、回填、复原等</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项</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324" w:hRule="atLeast"/>
        </w:trPr>
        <w:tc>
          <w:tcPr>
            <w:tcW w:w="8597"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机房配置</w:t>
            </w:r>
          </w:p>
        </w:tc>
      </w:tr>
      <w:tr>
        <w:tblPrEx>
          <w:tblLayout w:type="fixed"/>
          <w:tblCellMar>
            <w:top w:w="0" w:type="dxa"/>
            <w:left w:w="0" w:type="dxa"/>
            <w:bottom w:w="0" w:type="dxa"/>
            <w:right w:w="0" w:type="dxa"/>
          </w:tblCellMar>
        </w:tblPrEx>
        <w:trPr>
          <w:trHeight w:val="1822"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1</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硬盘录像机</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★支持人脸评分机制，支持设置人脸比对失败和陌生人报警提示语，支持报警布防和联动，支持推送报警信息至客户端（以公安部检测报告为准）</w:t>
            </w:r>
            <w:r>
              <w:rPr>
                <w:rFonts w:hint="eastAsia" w:ascii="宋体" w:hAnsi="宋体" w:eastAsia="宋体"/>
              </w:rPr>
              <w:br w:type="textWrapping"/>
            </w:r>
            <w:r>
              <w:rPr>
                <w:rFonts w:hint="eastAsia" w:ascii="宋体" w:hAnsi="宋体" w:eastAsia="宋体"/>
              </w:rPr>
              <w:t>★支持客户端实时展示人脸比对结果，比对成功人员可查看人脸抓拍图、样本图、相似度、姓名、性别、联系方式、证件类型、证件号、生日、省市、年龄段、戴眼镜等信息；比对失败人员可查看实时抓拍的人脸图片、性别、年龄段、戴眼镜等信息，支持倒叙显示24H统计的人脸检测记录（以公安部检测报告为准）</w:t>
            </w:r>
            <w:r>
              <w:rPr>
                <w:rFonts w:hint="eastAsia" w:ascii="宋体" w:hAnsi="宋体" w:eastAsia="宋体"/>
              </w:rPr>
              <w:br w:type="textWrapping"/>
            </w:r>
            <w:r>
              <w:rPr>
                <w:rFonts w:hint="eastAsia" w:ascii="宋体" w:hAnsi="宋体" w:eastAsia="宋体"/>
              </w:rPr>
              <w:t>★支持按姓名检索人脸抓拍图片，人脸检索结果支持导出电子表格（以公安部检测报告为准）</w:t>
            </w:r>
            <w:r>
              <w:rPr>
                <w:rFonts w:hint="eastAsia" w:ascii="宋体" w:hAnsi="宋体" w:eastAsia="宋体"/>
              </w:rPr>
              <w:br w:type="textWrapping"/>
            </w:r>
            <w:r>
              <w:rPr>
                <w:rFonts w:hint="eastAsia" w:ascii="宋体" w:hAnsi="宋体" w:eastAsia="宋体"/>
              </w:rPr>
              <w:t>★报警可选择多个关联的人脸库，可针对每个库人脸库设置不同的相似度实现布防，相似度范围0-100（以公安部检测报告为准）</w:t>
            </w:r>
            <w:r>
              <w:rPr>
                <w:rFonts w:hint="eastAsia" w:ascii="宋体" w:hAnsi="宋体" w:eastAsia="宋体"/>
              </w:rPr>
              <w:br w:type="textWrapping"/>
            </w:r>
            <w:r>
              <w:rPr>
                <w:rFonts w:hint="eastAsia" w:ascii="宋体" w:hAnsi="宋体" w:eastAsia="宋体"/>
              </w:rPr>
              <w:t>★支持人脸管理：支持新建、删除、修改、查询、复制人脸库，可通过U盘位、web端、客户端软件或批量导入工具进行单张、批量导入导出人脸图片，支持16个人脸库，库容4000张人脸图片；人脸库查询结果支持列表、图表2种展示方式；支持人脸库整库加密导入导出（以公安部检测报告为准）</w:t>
            </w:r>
            <w:r>
              <w:rPr>
                <w:rFonts w:hint="eastAsia" w:ascii="宋体" w:hAnsi="宋体" w:eastAsia="宋体"/>
              </w:rPr>
              <w:br w:type="textWrapping"/>
            </w:r>
            <w:r>
              <w:rPr>
                <w:rFonts w:hint="eastAsia" w:ascii="宋体" w:hAnsi="宋体" w:eastAsia="宋体"/>
              </w:rPr>
              <w:t>★支持按通道、时间检索人脸抓拍图片，支持将检索结果中的人脸图片添加到人脸库（以公安部检测报告为准）</w:t>
            </w:r>
            <w:r>
              <w:rPr>
                <w:rFonts w:hint="eastAsia" w:ascii="宋体" w:hAnsi="宋体" w:eastAsia="宋体"/>
              </w:rPr>
              <w:br w:type="textWrapping"/>
            </w:r>
            <w:r>
              <w:rPr>
                <w:rFonts w:hint="eastAsia" w:ascii="宋体" w:hAnsi="宋体" w:eastAsia="宋体"/>
              </w:rPr>
              <w:t>★支持人脸签到，可导出指定时间段签到报表（以公安部检测报告为准）</w:t>
            </w:r>
            <w:r>
              <w:rPr>
                <w:rFonts w:hint="eastAsia" w:ascii="宋体" w:hAnsi="宋体" w:eastAsia="宋体"/>
              </w:rPr>
              <w:br w:type="textWrapping"/>
            </w:r>
            <w:r>
              <w:rPr>
                <w:rFonts w:hint="eastAsia" w:ascii="宋体" w:hAnsi="宋体" w:eastAsia="宋体"/>
              </w:rPr>
              <w:t>★支持陌生人人脸比对报警并推送消息至手机APP，可通过手机APP查看陌生人抓拍图片并回放报警关联录像（以公安部检测报告为准）</w:t>
            </w:r>
            <w:r>
              <w:rPr>
                <w:rFonts w:hint="eastAsia" w:ascii="宋体" w:hAnsi="宋体" w:eastAsia="宋体"/>
              </w:rPr>
              <w:br w:type="textWrapping"/>
            </w:r>
            <w:r>
              <w:rPr>
                <w:rFonts w:hint="eastAsia" w:ascii="宋体" w:hAnsi="宋体" w:eastAsia="宋体"/>
              </w:rPr>
              <w:t>★支持接入1路不支持人脸抓拍的网络摄像机，通过硬盘录像机实现1路人脸抓拍功能（以公安部检测报告为准）</w:t>
            </w:r>
            <w:r>
              <w:rPr>
                <w:rFonts w:hint="eastAsia" w:ascii="宋体" w:hAnsi="宋体" w:eastAsia="宋体"/>
              </w:rPr>
              <w:br w:type="textWrapping"/>
            </w:r>
            <w:r>
              <w:rPr>
                <w:rFonts w:hint="eastAsia" w:ascii="宋体" w:hAnsi="宋体" w:eastAsia="宋体"/>
              </w:rPr>
              <w:t>★支持人脸以图搜图，可从外部、人脸库、人脸检索结果、人员频次分析结果导入最多10张人脸样本照片并设置相似度（0-100），检索出符合相似度的人脸图片，可查看人脸背景图、回放关联录像并导出人脸图片；支持按通道、时间检索人脸抓拍图片，支持将检索结果中人脸图片添加到人脸库（以公安部检测报告为准）</w:t>
            </w:r>
            <w:r>
              <w:rPr>
                <w:rFonts w:hint="eastAsia" w:ascii="宋体" w:hAnsi="宋体" w:eastAsia="宋体"/>
              </w:rPr>
              <w:br w:type="textWrapping"/>
            </w:r>
            <w:r>
              <w:rPr>
                <w:rFonts w:hint="eastAsia" w:ascii="宋体" w:hAnsi="宋体" w:eastAsia="宋体"/>
              </w:rPr>
              <w:t>★★支持报警输入触发一键撤防功能，撤防的报警类型可选（弹出报警画面、声音警告、上传中心、发送邮件、触发报警输出）（以公安部检测报告为准）</w:t>
            </w:r>
            <w:r>
              <w:rPr>
                <w:rFonts w:hint="eastAsia" w:ascii="宋体" w:hAnsi="宋体" w:eastAsia="宋体"/>
              </w:rPr>
              <w:br w:type="textWrapping"/>
            </w:r>
            <w:r>
              <w:rPr>
                <w:rFonts w:hint="eastAsia" w:ascii="宋体" w:hAnsi="宋体" w:eastAsia="宋体"/>
              </w:rPr>
              <w:t>★★支持缩略图,拖动回放时间进度条，在回放控制条上显示当前拖动时间点的缩略图（以公安部检测报告为准）</w:t>
            </w:r>
            <w:r>
              <w:rPr>
                <w:rFonts w:hint="eastAsia" w:ascii="宋体" w:hAnsi="宋体" w:eastAsia="宋体"/>
              </w:rPr>
              <w:br w:type="textWrapping"/>
            </w:r>
            <w:r>
              <w:rPr>
                <w:rFonts w:hint="eastAsia" w:ascii="宋体" w:hAnsi="宋体" w:eastAsia="宋体"/>
              </w:rPr>
              <w:t>★★可通过IE预览和回放双目相机的立体声（以公安部检测报告为准）</w:t>
            </w:r>
            <w:r>
              <w:rPr>
                <w:rFonts w:hint="eastAsia" w:ascii="宋体" w:hAnsi="宋体" w:eastAsia="宋体"/>
              </w:rPr>
              <w:br w:type="textWrapping"/>
            </w:r>
            <w:r>
              <w:rPr>
                <w:rFonts w:hint="eastAsia" w:ascii="宋体" w:hAnsi="宋体" w:eastAsia="宋体"/>
              </w:rPr>
              <w:t>★可对视频画面叠加10行字符，每行可输入22个汉字（以公安部检测报告为准）</w:t>
            </w:r>
            <w:r>
              <w:rPr>
                <w:rFonts w:hint="eastAsia" w:ascii="宋体" w:hAnsi="宋体" w:eastAsia="宋体"/>
              </w:rPr>
              <w:br w:type="textWrapping"/>
            </w:r>
            <w:r>
              <w:rPr>
                <w:rFonts w:hint="eastAsia" w:ascii="宋体" w:hAnsi="宋体" w:eastAsia="宋体"/>
              </w:rPr>
              <w:t>★支持设置图案密码，用户通过绘制图案来解锁并登录（以公安部检测报告为准）</w:t>
            </w:r>
            <w:r>
              <w:rPr>
                <w:rFonts w:hint="eastAsia" w:ascii="宋体" w:hAnsi="宋体" w:eastAsia="宋体"/>
              </w:rPr>
              <w:br w:type="textWrapping"/>
            </w:r>
            <w:r>
              <w:rPr>
                <w:rFonts w:hint="eastAsia" w:ascii="宋体" w:hAnsi="宋体" w:eastAsia="宋体"/>
              </w:rPr>
              <w:t>★支持POS功能，可接入POS机，叠加POS信息到录像中，可按关键字搜索录像，可修改POS信息的字体大小和颜色（以公安部检测报告为准）</w:t>
            </w:r>
            <w:r>
              <w:rPr>
                <w:rFonts w:hint="eastAsia" w:ascii="宋体" w:hAnsi="宋体" w:eastAsia="宋体"/>
              </w:rPr>
              <w:br w:type="textWrapping"/>
            </w:r>
            <w:r>
              <w:rPr>
                <w:rFonts w:hint="eastAsia" w:ascii="宋体" w:hAnsi="宋体" w:eastAsia="宋体"/>
              </w:rPr>
              <w:t>★支持接入ONVIF协议、RTSP协议、GB/T28181协议的设备，可一键激活并添加局域网内IPC（以公安部检测报告为准）</w:t>
            </w:r>
            <w:r>
              <w:rPr>
                <w:rFonts w:hint="eastAsia" w:ascii="宋体" w:hAnsi="宋体" w:eastAsia="宋体"/>
              </w:rPr>
              <w:br w:type="textWrapping"/>
            </w:r>
            <w:r>
              <w:rPr>
                <w:rFonts w:hint="eastAsia" w:ascii="宋体" w:hAnsi="宋体" w:eastAsia="宋体"/>
              </w:rPr>
              <w:t>★支持多屏输出，可设置2组4屏显示输出，每组包含HDMI和VGA接口各一个，同一组内为同源输出，两组之间可以异源输出视频图像。支持36/32/25/16/9/8/6/4/1分屏预览（以公安部检测报告为准）</w:t>
            </w:r>
            <w:r>
              <w:rPr>
                <w:rFonts w:hint="eastAsia" w:ascii="宋体" w:hAnsi="宋体" w:eastAsia="宋体"/>
              </w:rPr>
              <w:br w:type="textWrapping"/>
            </w:r>
            <w:r>
              <w:rPr>
                <w:rFonts w:hint="eastAsia" w:ascii="宋体" w:hAnsi="宋体" w:eastAsia="宋体"/>
              </w:rPr>
              <w:t>★支持同时输出2路 H.264编码、15fps、4000×3000格式的视频图像（以公安部检测报告为准）</w:t>
            </w:r>
            <w:r>
              <w:rPr>
                <w:rFonts w:hint="eastAsia" w:ascii="宋体" w:hAnsi="宋体" w:eastAsia="宋体"/>
              </w:rPr>
              <w:br w:type="textWrapping"/>
            </w:r>
            <w:r>
              <w:rPr>
                <w:rFonts w:hint="eastAsia" w:ascii="宋体" w:hAnsi="宋体" w:eastAsia="宋体"/>
              </w:rPr>
              <w:t>★ 支持1/8、1/4、1/2、1、2、4、8、16、32、64、128、256等倍速回放录像，支持录像文件剪辑和回放截图功能（以公安部检测报告为准）</w:t>
            </w:r>
            <w:r>
              <w:rPr>
                <w:rFonts w:hint="eastAsia" w:ascii="宋体" w:hAnsi="宋体" w:eastAsia="宋体"/>
              </w:rPr>
              <w:br w:type="textWrapping"/>
            </w:r>
            <w:r>
              <w:rPr>
                <w:rFonts w:hint="eastAsia" w:ascii="宋体" w:hAnsi="宋体" w:eastAsia="宋体"/>
              </w:rPr>
              <w:t>○可设置主码流、子码流进行录像（以公安部检测报告为准）</w:t>
            </w:r>
            <w:r>
              <w:rPr>
                <w:rFonts w:hint="eastAsia" w:ascii="宋体" w:hAnsi="宋体" w:eastAsia="宋体"/>
              </w:rPr>
              <w:br w:type="textWrapping"/>
            </w:r>
            <w:r>
              <w:rPr>
                <w:rFonts w:hint="eastAsia" w:ascii="宋体" w:hAnsi="宋体" w:eastAsia="宋体"/>
              </w:rPr>
              <w:t>○支持即时回放功能，在预览状态下可回放任一通道5-120分钟内的录像文件（以公安部检测报告为准）</w:t>
            </w:r>
            <w:r>
              <w:rPr>
                <w:rFonts w:hint="eastAsia" w:ascii="宋体" w:hAnsi="宋体" w:eastAsia="宋体"/>
              </w:rPr>
              <w:br w:type="textWrapping"/>
            </w:r>
            <w:r>
              <w:rPr>
                <w:rFonts w:hint="eastAsia" w:ascii="宋体" w:hAnsi="宋体" w:eastAsia="宋体"/>
              </w:rPr>
              <w:t>○可同时正放或倒放16路H.265编码的视频图像（以公安部检测报告为准）</w:t>
            </w:r>
            <w:r>
              <w:rPr>
                <w:rFonts w:hint="eastAsia" w:ascii="宋体" w:hAnsi="宋体" w:eastAsia="宋体"/>
              </w:rPr>
              <w:br w:type="textWrapping"/>
            </w:r>
            <w:r>
              <w:rPr>
                <w:rFonts w:hint="eastAsia" w:ascii="宋体" w:hAnsi="宋体" w:eastAsia="宋体"/>
              </w:rPr>
              <w:t>支持对鱼眼IPC进行矫正，可设置180度全景、360度全景、PTZ三种模式（以公安部检测报告为准）</w:t>
            </w:r>
            <w:r>
              <w:rPr>
                <w:rFonts w:hint="eastAsia" w:ascii="宋体" w:hAnsi="宋体" w:eastAsia="宋体"/>
              </w:rPr>
              <w:br w:type="textWrapping"/>
            </w:r>
            <w:r>
              <w:rPr>
                <w:rFonts w:hint="eastAsia" w:ascii="宋体" w:hAnsi="宋体" w:eastAsia="宋体"/>
              </w:rPr>
              <w:t>可支持最大接入总带宽640Mbps的32路视频图像（以公安部检测报告为准）</w:t>
            </w:r>
            <w:r>
              <w:rPr>
                <w:rFonts w:hint="eastAsia" w:ascii="宋体" w:hAnsi="宋体" w:eastAsia="宋体"/>
              </w:rPr>
              <w:br w:type="textWrapping"/>
            </w:r>
            <w:r>
              <w:rPr>
                <w:rFonts w:hint="eastAsia" w:ascii="宋体" w:hAnsi="宋体" w:eastAsia="宋体"/>
              </w:rPr>
              <w:t>可接入H.265、H.264、MPEG4、SVAC视频编码格式的IPC（以公安部检测报告为准）</w:t>
            </w:r>
            <w:r>
              <w:rPr>
                <w:rFonts w:hint="eastAsia" w:ascii="宋体" w:hAnsi="宋体" w:eastAsia="宋体"/>
              </w:rPr>
              <w:br w:type="textWrapping"/>
            </w:r>
            <w:r>
              <w:rPr>
                <w:rFonts w:hint="eastAsia" w:ascii="宋体" w:hAnsi="宋体" w:eastAsia="宋体"/>
              </w:rPr>
              <w:t>支持对重要的数据能够进行备份，备份格式MP4和AVI可选（以公安部检测报告为准）</w:t>
            </w:r>
            <w:r>
              <w:rPr>
                <w:rFonts w:hint="eastAsia" w:ascii="宋体" w:hAnsi="宋体" w:eastAsia="宋体"/>
              </w:rPr>
              <w:br w:type="textWrapping"/>
            </w:r>
            <w:r>
              <w:rPr>
                <w:rFonts w:hint="eastAsia" w:ascii="宋体" w:hAnsi="宋体" w:eastAsia="宋体"/>
              </w:rPr>
              <w:t>支持录像打包时间1-300分钟可设置（以公安部检测报告为准）</w:t>
            </w:r>
            <w:r>
              <w:rPr>
                <w:rFonts w:hint="eastAsia" w:ascii="宋体" w:hAnsi="宋体" w:eastAsia="宋体"/>
              </w:rPr>
              <w:br w:type="textWrapping"/>
            </w:r>
            <w:r>
              <w:rPr>
                <w:rFonts w:hint="eastAsia" w:ascii="宋体" w:hAnsi="宋体" w:eastAsia="宋体"/>
              </w:rPr>
              <w:t>支持带有越界、区域入侵、进入/离开区域、人员聚集、快速移动、物品遗留/拿取、停车、徘徊、场景变更、虚焦、音频异常报警、PIR报警功能的网络摄像机接入与相关报警联动功能（以公安部检测报告为准）</w:t>
            </w:r>
            <w:r>
              <w:rPr>
                <w:rFonts w:hint="eastAsia" w:ascii="宋体" w:hAnsi="宋体" w:eastAsia="宋体"/>
              </w:rPr>
              <w:br w:type="textWrapping"/>
            </w:r>
            <w:r>
              <w:rPr>
                <w:rFonts w:hint="eastAsia" w:ascii="宋体" w:hAnsi="宋体" w:eastAsia="宋体"/>
              </w:rPr>
              <w:t>支持浓缩播放功能，录像回放中，有移动侦测、外部输入报警、智能侦测等事件发生时，视频按正常速度播放，其他视频自动按高倍速播放，且播放倍速可配置（前端IPC需支持智能侦测功能）（以公安部检测报告为准）</w:t>
            </w:r>
            <w:r>
              <w:rPr>
                <w:rFonts w:hint="eastAsia" w:ascii="宋体" w:hAnsi="宋体" w:eastAsia="宋体"/>
              </w:rPr>
              <w:br w:type="textWrapping"/>
            </w:r>
            <w:r>
              <w:rPr>
                <w:rFonts w:hint="eastAsia" w:ascii="宋体" w:hAnsi="宋体" w:eastAsia="宋体"/>
              </w:rPr>
              <w:t>支持即时存储和回放功能，可存储和回放设备断电、断网前一秒的录像（以公安部检测报告为准）</w:t>
            </w:r>
            <w:r>
              <w:rPr>
                <w:rFonts w:hint="eastAsia" w:ascii="宋体" w:hAnsi="宋体" w:eastAsia="宋体"/>
              </w:rPr>
              <w:br w:type="textWrapping"/>
            </w:r>
            <w:r>
              <w:rPr>
                <w:rFonts w:hint="eastAsia" w:ascii="宋体" w:hAnsi="宋体" w:eastAsia="宋体"/>
              </w:rPr>
              <w:t>支持将选中通道24小时内的录像文件按时间平均分配至多个窗口进行分时回放，窗口数量可配置，最大16分屏（以公安部检测报告为准）</w:t>
            </w:r>
            <w:r>
              <w:rPr>
                <w:rFonts w:hint="eastAsia" w:ascii="宋体" w:hAnsi="宋体" w:eastAsia="宋体"/>
              </w:rPr>
              <w:br w:type="textWrapping"/>
            </w:r>
            <w:r>
              <w:rPr>
                <w:rFonts w:hint="eastAsia" w:ascii="宋体" w:hAnsi="宋体" w:eastAsia="宋体"/>
              </w:rPr>
              <w:t>支持图片直存功能：接入卡口摄像机，卡口摄像机识别到车牌后可将图片直接存入NVR，NVR可联动录像、抓拍并保存图片、弹出报警画面、声音警告、上传中心、发送邮件、触发报警输出，可按通道、时间、车牌号码检索图片（以公安部检测报告为准）</w:t>
            </w:r>
            <w:r>
              <w:rPr>
                <w:rFonts w:hint="eastAsia" w:ascii="宋体" w:hAnsi="宋体" w:eastAsia="宋体"/>
              </w:rPr>
              <w:br w:type="textWrapping"/>
            </w:r>
            <w:r>
              <w:rPr>
                <w:rFonts w:hint="eastAsia" w:ascii="宋体" w:hAnsi="宋体" w:eastAsia="宋体"/>
              </w:rPr>
              <w:t>支持对画面顺时针旋转270度，对画面进行“左右”、“上下”、“中心”镜像翻转（以公安部检测报告为准）</w:t>
            </w:r>
            <w:r>
              <w:rPr>
                <w:rFonts w:hint="eastAsia" w:ascii="宋体" w:hAnsi="宋体" w:eastAsia="宋体"/>
              </w:rPr>
              <w:br w:type="textWrapping"/>
            </w:r>
            <w:r>
              <w:rPr>
                <w:rFonts w:hint="eastAsia" w:ascii="宋体" w:hAnsi="宋体" w:eastAsia="宋体"/>
              </w:rPr>
              <w:t>支持配置导入导出功能：可通过IE浏览器、客户端软件以文档的形式导入导出设备配置文件，并且用户可编辑该文档（以公安部检测报告为准）</w:t>
            </w:r>
            <w:r>
              <w:rPr>
                <w:rFonts w:hint="eastAsia" w:ascii="宋体" w:hAnsi="宋体" w:eastAsia="宋体"/>
              </w:rPr>
              <w:br w:type="textWrapping"/>
            </w:r>
            <w:r>
              <w:rPr>
                <w:rFonts w:hint="eastAsia" w:ascii="宋体" w:hAnsi="宋体" w:eastAsia="宋体"/>
              </w:rPr>
              <w:t>支持录像续传接收功能，接入具有断网续传功能的网络摄像机，当样机与摄像机之间网络中断并恢复后，可自动接收摄像机内存储的视频图像（以公安部检测报告为准）</w:t>
            </w:r>
            <w:r>
              <w:rPr>
                <w:rFonts w:hint="eastAsia" w:ascii="宋体" w:hAnsi="宋体" w:eastAsia="宋体"/>
              </w:rPr>
              <w:br w:type="textWrapping"/>
            </w:r>
            <w:r>
              <w:rPr>
                <w:rFonts w:hint="eastAsia" w:ascii="宋体" w:hAnsi="宋体" w:eastAsia="宋体"/>
              </w:rPr>
              <w:t>支持整机热备份功能，设置一台设备为其他多台样机的热备机，最多支持32台主设备，当主设备断网时，备份设备替换主设备进行录像，当主设备正常时，备份设备可回传录像文件至主设备（以公安部检测报告为准）</w:t>
            </w:r>
            <w:r>
              <w:rPr>
                <w:rFonts w:hint="eastAsia" w:ascii="宋体" w:hAnsi="宋体" w:eastAsia="宋体"/>
              </w:rPr>
              <w:br w:type="textWrapping"/>
            </w:r>
            <w:r>
              <w:rPr>
                <w:rFonts w:hint="eastAsia" w:ascii="宋体" w:hAnsi="宋体" w:eastAsia="宋体"/>
              </w:rPr>
              <w:t>支持对任一录像文件打标签，单个文件最大支持1024个标签；NVR设备可添加的标签个数不少于8192（以公安部检测报告为准）</w:t>
            </w:r>
            <w:r>
              <w:rPr>
                <w:rFonts w:hint="eastAsia" w:ascii="宋体" w:hAnsi="宋体" w:eastAsia="宋体"/>
              </w:rPr>
              <w:br w:type="textWrapping"/>
            </w:r>
            <w:r>
              <w:rPr>
                <w:rFonts w:hint="eastAsia" w:ascii="宋体" w:hAnsi="宋体" w:eastAsia="宋体"/>
              </w:rPr>
              <w:t>支持接入带有客流统计功能的IPC，可检索客流量并按日、周、月、年统计生成报表（以公安部检测报告为准）</w:t>
            </w:r>
            <w:r>
              <w:rPr>
                <w:rFonts w:hint="eastAsia" w:ascii="宋体" w:hAnsi="宋体" w:eastAsia="宋体"/>
              </w:rPr>
              <w:br w:type="textWrapping"/>
            </w:r>
            <w:r>
              <w:rPr>
                <w:rFonts w:hint="eastAsia" w:ascii="宋体" w:hAnsi="宋体" w:eastAsia="宋体"/>
              </w:rPr>
              <w:t>支持接入带有热度图功能的IPC，可检索热度图并按日、周、月、年统计生成报表（以公安部检测报告为准）</w:t>
            </w:r>
            <w:r>
              <w:rPr>
                <w:rFonts w:hint="eastAsia" w:ascii="宋体" w:hAnsi="宋体" w:eastAsia="宋体"/>
              </w:rPr>
              <w:br w:type="textWrapping"/>
            </w:r>
            <w:r>
              <w:rPr>
                <w:rFonts w:hint="eastAsia" w:ascii="宋体" w:hAnsi="宋体" w:eastAsia="宋体"/>
              </w:rPr>
              <w:t>支持接入带有车牌侦测报警功能的IPC，触发报警时可联动录像、抓拍并保存图片、弹出报警画面、声音警告、上传中心、发送邮件、触发报警输出，可按通道、时间、车牌号码检索图片（以公安部检测报告为准）</w:t>
            </w:r>
            <w:r>
              <w:rPr>
                <w:rFonts w:hint="eastAsia" w:ascii="宋体" w:hAnsi="宋体" w:eastAsia="宋体"/>
              </w:rPr>
              <w:br w:type="textWrapping"/>
            </w:r>
            <w:r>
              <w:rPr>
                <w:rFonts w:hint="eastAsia" w:ascii="宋体" w:hAnsi="宋体" w:eastAsia="宋体"/>
              </w:rPr>
              <w:t>支持接入带人脸侦测报警功能的IPC，触发报警时可联动录像、抓拍并保存图片、弹出报警画面、声音警告、上传中心、发送邮件、触发报警输出，可按通道、时间检索图片（以公安部检测报告为准）</w:t>
            </w:r>
            <w:r>
              <w:rPr>
                <w:rFonts w:hint="eastAsia" w:ascii="宋体" w:hAnsi="宋体" w:eastAsia="宋体"/>
              </w:rPr>
              <w:br w:type="textWrapping"/>
            </w:r>
            <w:r>
              <w:rPr>
                <w:rFonts w:hint="eastAsia" w:ascii="宋体" w:hAnsi="宋体" w:eastAsia="宋体"/>
              </w:rPr>
              <w:t>支持通过客户端软件预览图像时，当网络带宽低于该通道码率时，自动抽帧处理，使预览画面无花屏、马赛克现象产生（以公安部检测报告为准）</w:t>
            </w:r>
            <w:r>
              <w:rPr>
                <w:rFonts w:hint="eastAsia" w:ascii="宋体" w:hAnsi="宋体" w:eastAsia="宋体"/>
              </w:rPr>
              <w:br w:type="textWrapping"/>
            </w:r>
            <w:r>
              <w:rPr>
                <w:rFonts w:hint="eastAsia" w:ascii="宋体" w:hAnsi="宋体" w:eastAsia="宋体"/>
              </w:rPr>
              <w:t>支持通过客户端软件远程回放图像时，可重新编码一路与主码流不同分辨率、帧率、码率的图像（以公安部检测报告为准）</w:t>
            </w:r>
            <w:r>
              <w:rPr>
                <w:rFonts w:hint="eastAsia" w:ascii="宋体" w:hAnsi="宋体" w:eastAsia="宋体"/>
              </w:rPr>
              <w:br w:type="textWrapping"/>
            </w:r>
            <w:r>
              <w:rPr>
                <w:rFonts w:hint="eastAsia" w:ascii="宋体" w:hAnsi="宋体" w:eastAsia="宋体"/>
              </w:rPr>
              <w:t>支持8T容量的SATA接口硬盘（以公安部检测报告为准）</w:t>
            </w:r>
            <w:r>
              <w:rPr>
                <w:rFonts w:hint="eastAsia" w:ascii="宋体" w:hAnsi="宋体" w:eastAsia="宋体"/>
              </w:rPr>
              <w:br w:type="textWrapping"/>
            </w:r>
            <w:r>
              <w:rPr>
                <w:rFonts w:hint="eastAsia" w:ascii="宋体" w:hAnsi="宋体" w:eastAsia="宋体"/>
              </w:rPr>
              <w:t>支持将2个网口设置不同网段的IP地址；（以公安部检测报告为准）</w:t>
            </w:r>
            <w:r>
              <w:rPr>
                <w:rFonts w:hint="eastAsia" w:ascii="宋体" w:hAnsi="宋体" w:eastAsia="宋体"/>
              </w:rPr>
              <w:br w:type="textWrapping"/>
            </w:r>
            <w:r>
              <w:rPr>
                <w:rFonts w:hint="eastAsia" w:ascii="宋体" w:hAnsi="宋体" w:eastAsia="宋体"/>
              </w:rPr>
              <w:t>支持客户端与设备端进行实时双向对讲；支持客户端与设备的IP通道进行实时双向对讲；（以公安部检测报告为准）</w:t>
            </w:r>
            <w:r>
              <w:rPr>
                <w:rFonts w:hint="eastAsia" w:ascii="宋体" w:hAnsi="宋体" w:eastAsia="宋体"/>
              </w:rPr>
              <w:br w:type="textWrapping"/>
            </w:r>
            <w:r>
              <w:rPr>
                <w:rFonts w:hint="eastAsia" w:ascii="宋体" w:hAnsi="宋体" w:eastAsia="宋体"/>
              </w:rPr>
              <w:t>支持远程管理IPC功能，支持对前端IPC批量远程升级；支持远程对IPC的参数配置修改（以公安部检测报告为准）</w:t>
            </w:r>
            <w:r>
              <w:rPr>
                <w:rFonts w:hint="eastAsia" w:ascii="宋体" w:hAnsi="宋体" w:eastAsia="宋体"/>
              </w:rPr>
              <w:br w:type="textWrapping"/>
            </w:r>
            <w:r>
              <w:rPr>
                <w:rFonts w:hint="eastAsia" w:ascii="宋体" w:hAnsi="宋体" w:eastAsia="宋体"/>
              </w:rPr>
              <w:t>支持定时、移动侦测、报警、移动侦测且报警、智能侦测和手动抓图功能，可进行32路抓拍并存储1080P格式的图片（以公安部检测报告为准）</w:t>
            </w:r>
            <w:r>
              <w:rPr>
                <w:rFonts w:hint="eastAsia" w:ascii="宋体" w:hAnsi="宋体" w:eastAsia="宋体"/>
              </w:rPr>
              <w:br w:type="textWrapping"/>
            </w:r>
            <w:r>
              <w:rPr>
                <w:rFonts w:hint="eastAsia" w:ascii="宋体" w:hAnsi="宋体" w:eastAsia="宋体"/>
              </w:rPr>
              <w:t>支持对任一录像文件加锁、解锁，只有解锁后才可被覆盖（以公安部检测报告为准）</w:t>
            </w:r>
            <w:r>
              <w:rPr>
                <w:rFonts w:hint="eastAsia" w:ascii="宋体" w:hAnsi="宋体" w:eastAsia="宋体"/>
              </w:rPr>
              <w:br w:type="textWrapping"/>
            </w:r>
            <w:r>
              <w:rPr>
                <w:rFonts w:hint="eastAsia" w:ascii="宋体" w:hAnsi="宋体" w:eastAsia="宋体"/>
              </w:rPr>
              <w:t>支持系统备份功能，检测到一个系统异常时，可从另一个系统启动，并恢复异常系统（以公安部检测报告为准）</w:t>
            </w:r>
            <w:r>
              <w:rPr>
                <w:rFonts w:hint="eastAsia" w:ascii="宋体" w:hAnsi="宋体" w:eastAsia="宋体"/>
              </w:rPr>
              <w:br w:type="textWrapping"/>
            </w:r>
            <w:r>
              <w:rPr>
                <w:rFonts w:hint="eastAsia" w:ascii="宋体" w:hAnsi="宋体" w:eastAsia="宋体"/>
              </w:rPr>
              <w:t>支持8个SATA接口，1个eSATA接口，2个USB2.0，1个USB3.0接口；支持16路报警输入，8路报警输出接口（以公安部检测报告为准）</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2</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硬盘</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4T,监控专用硬盘</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个</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142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3</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平台管理软件</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系统管理（必选）系统最大安保区域数量：1000。</w:t>
            </w:r>
            <w:r>
              <w:rPr>
                <w:rFonts w:hint="eastAsia" w:ascii="宋体" w:hAnsi="宋体" w:eastAsia="宋体"/>
              </w:rPr>
              <w:br w:type="textWrapping"/>
            </w:r>
            <w:r>
              <w:rPr>
                <w:rFonts w:hint="eastAsia" w:ascii="宋体" w:hAnsi="宋体" w:eastAsia="宋体"/>
              </w:rPr>
              <w:t>系统最大组织数量：1万。</w:t>
            </w:r>
            <w:r>
              <w:rPr>
                <w:rFonts w:hint="eastAsia" w:ascii="宋体" w:hAnsi="宋体" w:eastAsia="宋体"/>
              </w:rPr>
              <w:br w:type="textWrapping"/>
            </w:r>
            <w:r>
              <w:rPr>
                <w:rFonts w:hint="eastAsia" w:ascii="宋体" w:hAnsi="宋体" w:eastAsia="宋体"/>
              </w:rPr>
              <w:t>系统最大用户数量：1000。</w:t>
            </w:r>
            <w:r>
              <w:rPr>
                <w:rFonts w:hint="eastAsia" w:ascii="宋体" w:hAnsi="宋体" w:eastAsia="宋体"/>
              </w:rPr>
              <w:br w:type="textWrapping"/>
            </w:r>
            <w:r>
              <w:rPr>
                <w:rFonts w:hint="eastAsia" w:ascii="宋体" w:hAnsi="宋体" w:eastAsia="宋体"/>
              </w:rPr>
              <w:t>系统最大同时在线用户数量：100。</w:t>
            </w:r>
            <w:r>
              <w:rPr>
                <w:rFonts w:hint="eastAsia" w:ascii="宋体" w:hAnsi="宋体" w:eastAsia="宋体"/>
              </w:rPr>
              <w:br w:type="textWrapping"/>
            </w:r>
            <w:r>
              <w:rPr>
                <w:rFonts w:hint="eastAsia" w:ascii="宋体" w:hAnsi="宋体" w:eastAsia="宋体"/>
              </w:rPr>
              <w:t>系统最大角色数量：100。</w:t>
            </w:r>
            <w:r>
              <w:rPr>
                <w:rFonts w:hint="eastAsia" w:ascii="宋体" w:hAnsi="宋体" w:eastAsia="宋体"/>
              </w:rPr>
              <w:br w:type="textWrapping"/>
            </w:r>
            <w:r>
              <w:rPr>
                <w:rFonts w:hint="eastAsia" w:ascii="宋体" w:hAnsi="宋体" w:eastAsia="宋体"/>
              </w:rPr>
              <w:t>系统最大人员数量：5万。</w:t>
            </w:r>
            <w:r>
              <w:rPr>
                <w:rFonts w:hint="eastAsia" w:ascii="宋体" w:hAnsi="宋体" w:eastAsia="宋体"/>
              </w:rPr>
              <w:br w:type="textWrapping"/>
            </w:r>
            <w:r>
              <w:rPr>
                <w:rFonts w:hint="eastAsia" w:ascii="宋体" w:hAnsi="宋体" w:eastAsia="宋体"/>
              </w:rPr>
              <w:t>系统最大卡片数量：10万。</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套</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142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4</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视频监控平台，单个平台支持最大监控点数量:1万</w:t>
            </w:r>
            <w:r>
              <w:rPr>
                <w:rFonts w:hint="eastAsia" w:ascii="宋体" w:hAnsi="宋体" w:eastAsia="宋体"/>
              </w:rPr>
              <w:br w:type="textWrapping"/>
            </w:r>
            <w:r>
              <w:rPr>
                <w:rFonts w:hint="eastAsia" w:ascii="宋体" w:hAnsi="宋体" w:eastAsia="宋体"/>
              </w:rPr>
              <w:t>视频播放路数（软解）:25路（i5、720P）、9路（i5、1080P）。</w:t>
            </w:r>
            <w:r>
              <w:rPr>
                <w:rFonts w:hint="eastAsia" w:ascii="宋体" w:hAnsi="宋体" w:eastAsia="宋体"/>
              </w:rPr>
              <w:br w:type="textWrapping"/>
            </w:r>
            <w:r>
              <w:rPr>
                <w:rFonts w:hint="eastAsia" w:ascii="宋体" w:hAnsi="宋体" w:eastAsia="宋体"/>
              </w:rPr>
              <w:t>视频播放路数（硬解）:36路（i5、720P）、16路（i5、1080P）。</w:t>
            </w:r>
            <w:r>
              <w:rPr>
                <w:rFonts w:hint="eastAsia" w:ascii="宋体" w:hAnsi="宋体" w:eastAsia="宋体"/>
              </w:rPr>
              <w:br w:type="textWrapping"/>
            </w:r>
            <w:r>
              <w:rPr>
                <w:rFonts w:hint="eastAsia" w:ascii="宋体" w:hAnsi="宋体" w:eastAsia="宋体"/>
              </w:rPr>
              <w:t>最大回放倍速:16倍。</w:t>
            </w:r>
            <w:r>
              <w:rPr>
                <w:rFonts w:hint="eastAsia" w:ascii="宋体" w:hAnsi="宋体" w:eastAsia="宋体"/>
              </w:rPr>
              <w:br w:type="textWrapping"/>
            </w:r>
            <w:r>
              <w:rPr>
                <w:rFonts w:hint="eastAsia" w:ascii="宋体" w:hAnsi="宋体" w:eastAsia="宋体"/>
              </w:rPr>
              <w:t>电视墙管理数量：10。</w:t>
            </w:r>
            <w:r>
              <w:rPr>
                <w:rFonts w:hint="eastAsia" w:ascii="宋体" w:hAnsi="宋体" w:eastAsia="宋体"/>
              </w:rPr>
              <w:br w:type="textWrapping"/>
            </w:r>
            <w:r>
              <w:rPr>
                <w:rFonts w:hint="eastAsia" w:ascii="宋体" w:hAnsi="宋体" w:eastAsia="宋体"/>
              </w:rPr>
              <w:t>解码设备管理数量：128。</w:t>
            </w:r>
            <w:r>
              <w:rPr>
                <w:rFonts w:hint="eastAsia" w:ascii="宋体" w:hAnsi="宋体" w:eastAsia="宋体"/>
              </w:rPr>
              <w:br w:type="textWrapping"/>
            </w:r>
            <w:r>
              <w:rPr>
                <w:rFonts w:hint="eastAsia" w:ascii="宋体" w:hAnsi="宋体" w:eastAsia="宋体"/>
              </w:rPr>
              <w:t>单个电视墙屏幕数量：25X25。</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路</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5</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视频联网网关，平台级联层数:3。</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套</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1224"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6</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人脸监控，系统最大脸谱管理套数：5。</w:t>
            </w:r>
            <w:r>
              <w:rPr>
                <w:rFonts w:hint="eastAsia" w:ascii="宋体" w:hAnsi="宋体" w:eastAsia="宋体"/>
              </w:rPr>
              <w:br w:type="textWrapping"/>
            </w:r>
            <w:r>
              <w:rPr>
                <w:rFonts w:hint="eastAsia" w:ascii="宋体" w:hAnsi="宋体" w:eastAsia="宋体"/>
              </w:rPr>
              <w:t>系统最大抓拍点位管理数量：100。</w:t>
            </w:r>
            <w:r>
              <w:rPr>
                <w:rFonts w:hint="eastAsia" w:ascii="宋体" w:hAnsi="宋体" w:eastAsia="宋体"/>
              </w:rPr>
              <w:br w:type="textWrapping"/>
            </w:r>
            <w:r>
              <w:rPr>
                <w:rFonts w:hint="eastAsia" w:ascii="宋体" w:hAnsi="宋体" w:eastAsia="宋体"/>
              </w:rPr>
              <w:t>系统最大超脑管理数量：30。</w:t>
            </w:r>
            <w:r>
              <w:rPr>
                <w:rFonts w:hint="eastAsia" w:ascii="宋体" w:hAnsi="宋体" w:eastAsia="宋体"/>
              </w:rPr>
              <w:br w:type="textWrapping"/>
            </w:r>
            <w:r>
              <w:rPr>
                <w:rFonts w:hint="eastAsia" w:ascii="宋体" w:hAnsi="宋体" w:eastAsia="宋体"/>
              </w:rPr>
              <w:t>系统最大人脸数量:2万。</w:t>
            </w:r>
            <w:r>
              <w:rPr>
                <w:rFonts w:hint="eastAsia" w:ascii="宋体" w:hAnsi="宋体" w:eastAsia="宋体"/>
              </w:rPr>
              <w:br w:type="textWrapping"/>
            </w:r>
            <w:r>
              <w:rPr>
                <w:rFonts w:hint="eastAsia" w:ascii="宋体" w:hAnsi="宋体" w:eastAsia="宋体"/>
              </w:rPr>
              <w:t>系统最大人脸分组数量:16。</w:t>
            </w:r>
            <w:r>
              <w:rPr>
                <w:rFonts w:hint="eastAsia" w:ascii="宋体" w:hAnsi="宋体" w:eastAsia="宋体"/>
              </w:rPr>
              <w:br w:type="textWrapping"/>
            </w:r>
            <w:r>
              <w:rPr>
                <w:rFonts w:hint="eastAsia" w:ascii="宋体" w:hAnsi="宋体" w:eastAsia="宋体"/>
              </w:rPr>
              <w:t>比对数据最大接收能力:100条/秒。</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套</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40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7</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服务器</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4114(10</w:t>
            </w:r>
            <w:r>
              <w:rPr>
                <w:rFonts w:hint="eastAsia" w:ascii="宋体" w:hAnsi="宋体" w:eastAsia="宋体"/>
              </w:rPr>
              <w:t>核2.2GHz)×1/32G DDR4/1TB 7.2K  SATA×2/SAS_HBA/1GbE×2/550W(1+1)/2U/16DIMM</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8</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机柜</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2米机柜，含2层隔板</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9</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光纤</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单模光纤，6芯</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米</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10</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光纤收发器</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100/1000自适应光纤收发器</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台</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11</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光纤配件</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尾纤、跳线等</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批</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ascii="宋体" w:hAnsi="宋体" w:eastAsia="宋体"/>
              </w:rPr>
              <w:t>12</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辅材</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电源线、网线、线槽、线卡、BNC头、水晶头等</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批</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r>
        <w:tblPrEx>
          <w:tblLayout w:type="fixed"/>
          <w:tblCellMar>
            <w:top w:w="0" w:type="dxa"/>
            <w:left w:w="0" w:type="dxa"/>
            <w:bottom w:w="0" w:type="dxa"/>
            <w:right w:w="0" w:type="dxa"/>
          </w:tblCellMar>
        </w:tblPrEx>
        <w:trPr>
          <w:trHeight w:val="288" w:hRule="atLeast"/>
        </w:trPr>
        <w:tc>
          <w:tcPr>
            <w:tcW w:w="276"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13</w:t>
            </w:r>
          </w:p>
        </w:tc>
        <w:tc>
          <w:tcPr>
            <w:tcW w:w="1224"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系统集成</w:t>
            </w:r>
          </w:p>
        </w:tc>
        <w:tc>
          <w:tcPr>
            <w:tcW w:w="584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包含安装调试、运输、培训</w:t>
            </w:r>
          </w:p>
        </w:tc>
        <w:tc>
          <w:tcPr>
            <w:tcW w:w="411"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r>
              <w:rPr>
                <w:rFonts w:hint="eastAsia" w:ascii="宋体" w:hAnsi="宋体" w:eastAsia="宋体"/>
              </w:rPr>
              <w:t>项</w:t>
            </w:r>
          </w:p>
        </w:tc>
        <w:tc>
          <w:tcPr>
            <w:tcW w:w="845" w:type="dxa"/>
            <w:tcBorders>
              <w:top w:val="single" w:color="auto" w:sz="4" w:space="0"/>
              <w:left w:val="single" w:color="auto" w:sz="4" w:space="0"/>
              <w:bottom w:val="single" w:color="auto" w:sz="4" w:space="0"/>
              <w:right w:val="single" w:color="auto" w:sz="4" w:space="0"/>
            </w:tcBorders>
            <w:shd w:val="clear" w:color="auto" w:fill="FFFFFF" w:themeFill="background1"/>
            <w:tcMar>
              <w:top w:w="12" w:type="dxa"/>
              <w:left w:w="12" w:type="dxa"/>
              <w:right w:w="12" w:type="dxa"/>
            </w:tcMar>
            <w:vAlign w:val="center"/>
          </w:tcPr>
          <w:p>
            <w:pPr>
              <w:rPr>
                <w:rFonts w:ascii="宋体" w:hAnsi="宋体" w:eastAsia="宋体"/>
              </w:rPr>
            </w:pPr>
          </w:p>
        </w:tc>
      </w:tr>
    </w:tbl>
    <w:p>
      <w:pPr>
        <w:rPr>
          <w:rFonts w:ascii="宋体" w:hAnsi="宋体" w:eastAsia="宋体"/>
        </w:rPr>
      </w:pPr>
    </w:p>
    <w:p>
      <w:pPr>
        <w:spacing w:line="360" w:lineRule="auto"/>
        <w:ind w:firstLine="560" w:firstLineChars="200"/>
        <w:rPr>
          <w:rFonts w:ascii="宋体" w:hAnsi="宋体" w:eastAsia="宋体" w:cs="仿宋_GB2312"/>
          <w:kern w:val="0"/>
          <w:sz w:val="28"/>
          <w:szCs w:val="20"/>
        </w:rPr>
      </w:pPr>
      <w:r>
        <w:rPr>
          <w:rFonts w:hint="eastAsia" w:ascii="宋体" w:hAnsi="宋体" w:eastAsia="宋体" w:cs="仿宋_GB2312"/>
          <w:kern w:val="0"/>
          <w:sz w:val="28"/>
          <w:szCs w:val="20"/>
        </w:rPr>
        <w:t>二、新闻工作室改造</w:t>
      </w:r>
    </w:p>
    <w:p>
      <w:pPr>
        <w:pStyle w:val="18"/>
        <w:spacing w:line="360" w:lineRule="auto"/>
        <w:ind w:firstLine="641" w:firstLineChars="229"/>
        <w:rPr>
          <w:rFonts w:ascii="宋体" w:hAnsi="宋体" w:eastAsia="宋体" w:cs="仿宋_GB2312"/>
        </w:rPr>
      </w:pPr>
      <w:r>
        <w:rPr>
          <w:rFonts w:ascii="宋体" w:hAnsi="宋体" w:eastAsia="宋体" w:cs="仿宋_GB2312"/>
        </w:rPr>
        <w:t>1、</w:t>
      </w:r>
      <w:r>
        <w:rPr>
          <w:rFonts w:hint="eastAsia" w:ascii="宋体" w:hAnsi="宋体" w:eastAsia="宋体" w:cs="仿宋_GB2312"/>
        </w:rPr>
        <w:t>陀螺场地</w:t>
      </w:r>
      <w:r>
        <w:rPr>
          <w:rFonts w:ascii="宋体" w:hAnsi="宋体" w:eastAsia="宋体" w:cs="仿宋_GB2312"/>
        </w:rPr>
        <w:t>新闻工作间为采购成品活动房，面积30.38平方米，层高3.6m。</w:t>
      </w:r>
    </w:p>
    <w:p>
      <w:pPr>
        <w:pStyle w:val="18"/>
        <w:spacing w:line="360" w:lineRule="auto"/>
        <w:ind w:firstLine="641" w:firstLineChars="229"/>
        <w:rPr>
          <w:rFonts w:ascii="宋体" w:hAnsi="宋体" w:eastAsia="宋体" w:cs="仿宋_GB2312"/>
        </w:rPr>
      </w:pPr>
      <w:r>
        <w:rPr>
          <w:rFonts w:hint="eastAsia" w:ascii="宋体" w:hAnsi="宋体" w:eastAsia="宋体" w:cs="仿宋_GB2312"/>
        </w:rPr>
        <w:t>2、毽球馆</w:t>
      </w:r>
      <w:r>
        <w:rPr>
          <w:rFonts w:ascii="宋体" w:hAnsi="宋体" w:eastAsia="宋体" w:cs="仿宋_GB2312"/>
        </w:rPr>
        <w:t>新闻工作间</w:t>
      </w:r>
      <w:r>
        <w:rPr>
          <w:rFonts w:hint="eastAsia" w:ascii="宋体" w:hAnsi="宋体" w:eastAsia="宋体" w:cs="仿宋_GB2312"/>
        </w:rPr>
        <w:t>，为原一层乒乓球活动室分隔而成，</w:t>
      </w:r>
      <w:r>
        <w:rPr>
          <w:rFonts w:ascii="宋体" w:hAnsi="宋体" w:eastAsia="宋体" w:cs="仿宋_GB2312"/>
        </w:rPr>
        <w:t>面积</w:t>
      </w:r>
      <w:r>
        <w:rPr>
          <w:rFonts w:hint="eastAsia" w:ascii="宋体" w:hAnsi="宋体" w:eastAsia="宋体" w:cs="仿宋_GB2312"/>
        </w:rPr>
        <w:t>78.12</w:t>
      </w:r>
      <w:r>
        <w:rPr>
          <w:rFonts w:ascii="宋体" w:hAnsi="宋体" w:eastAsia="宋体" w:cs="仿宋_GB2312"/>
        </w:rPr>
        <w:t>平方米</w:t>
      </w:r>
      <w:r>
        <w:rPr>
          <w:rFonts w:hint="eastAsia" w:ascii="宋体" w:hAnsi="宋体" w:eastAsia="宋体" w:cs="仿宋_GB2312"/>
        </w:rPr>
        <w:t>。</w:t>
      </w:r>
    </w:p>
    <w:p>
      <w:pPr>
        <w:spacing w:line="360" w:lineRule="auto"/>
        <w:ind w:firstLine="560" w:firstLineChars="200"/>
        <w:rPr>
          <w:rFonts w:ascii="宋体" w:hAnsi="宋体" w:eastAsia="宋体" w:cs="仿宋_GB2312"/>
          <w:kern w:val="0"/>
          <w:sz w:val="28"/>
          <w:szCs w:val="20"/>
        </w:rPr>
      </w:pPr>
      <w:bookmarkStart w:id="0" w:name="_Toc193278504"/>
      <w:r>
        <w:rPr>
          <w:rFonts w:hint="eastAsia" w:ascii="宋体" w:hAnsi="宋体" w:eastAsia="宋体" w:cs="仿宋_GB2312"/>
          <w:kern w:val="0"/>
          <w:sz w:val="28"/>
          <w:szCs w:val="20"/>
        </w:rPr>
        <w:t>三、网络系统改造</w:t>
      </w:r>
    </w:p>
    <w:p>
      <w:pPr>
        <w:pStyle w:val="18"/>
        <w:spacing w:line="360" w:lineRule="auto"/>
        <w:rPr>
          <w:rFonts w:ascii="宋体" w:hAnsi="宋体" w:eastAsia="宋体" w:cs="仿宋_GB2312"/>
        </w:rPr>
      </w:pPr>
      <w:r>
        <w:rPr>
          <w:rFonts w:hint="eastAsia" w:ascii="宋体" w:hAnsi="宋体" w:eastAsia="宋体" w:cs="仿宋_GB2312"/>
        </w:rPr>
        <w:t>新闻宣传部的要求，本综合办公网络改造内容包括办公区域改造和信息系统改造两部分。</w:t>
      </w:r>
    </w:p>
    <w:p>
      <w:pPr>
        <w:pStyle w:val="18"/>
        <w:spacing w:line="360" w:lineRule="auto"/>
        <w:rPr>
          <w:rFonts w:ascii="宋体" w:hAnsi="宋体" w:eastAsia="宋体" w:cs="仿宋_GB2312"/>
        </w:rPr>
      </w:pPr>
      <w:r>
        <w:rPr>
          <w:rFonts w:hint="eastAsia" w:ascii="宋体" w:hAnsi="宋体" w:eastAsia="宋体" w:cs="仿宋_GB2312"/>
        </w:rPr>
        <w:t>1、每个场馆配备10平方米的独立信息室，距离比赛场地20米以内。</w:t>
      </w:r>
    </w:p>
    <w:p>
      <w:pPr>
        <w:pStyle w:val="18"/>
        <w:spacing w:line="360" w:lineRule="auto"/>
        <w:rPr>
          <w:rFonts w:ascii="宋体" w:hAnsi="宋体" w:eastAsia="宋体" w:cs="仿宋_GB2312"/>
        </w:rPr>
      </w:pPr>
      <w:r>
        <w:rPr>
          <w:rFonts w:hint="eastAsia" w:ascii="宋体" w:hAnsi="宋体" w:eastAsia="宋体" w:cs="仿宋_GB2312"/>
        </w:rPr>
        <w:t>2、各个场馆租用联通VPN虚拟网络，由联通VPN统一接入中心机房。</w:t>
      </w:r>
    </w:p>
    <w:p>
      <w:pPr>
        <w:pStyle w:val="18"/>
        <w:spacing w:line="360" w:lineRule="auto"/>
        <w:rPr>
          <w:rFonts w:ascii="宋体" w:hAnsi="宋体" w:eastAsia="宋体" w:cs="仿宋_GB2312"/>
        </w:rPr>
      </w:pPr>
      <w:r>
        <w:rPr>
          <w:rFonts w:hint="eastAsia" w:ascii="宋体" w:hAnsi="宋体" w:eastAsia="宋体" w:cs="仿宋_GB2312"/>
        </w:rPr>
        <w:t>3、若一个场馆有多个比赛场地，需要进行各个比赛场地与信息室的组网连接。</w:t>
      </w:r>
    </w:p>
    <w:p>
      <w:pPr>
        <w:pStyle w:val="18"/>
        <w:spacing w:line="360" w:lineRule="auto"/>
        <w:rPr>
          <w:rFonts w:ascii="宋体" w:hAnsi="宋体" w:eastAsia="宋体" w:cs="仿宋_GB2312"/>
        </w:rPr>
      </w:pPr>
      <w:r>
        <w:rPr>
          <w:rFonts w:hint="eastAsia" w:ascii="宋体" w:hAnsi="宋体" w:eastAsia="宋体" w:cs="仿宋_GB2312"/>
        </w:rPr>
        <w:t>4、信息室内配备上述网络的综合布线（5个网口）、5个电源插座。</w:t>
      </w:r>
    </w:p>
    <w:p>
      <w:pPr>
        <w:pStyle w:val="18"/>
        <w:spacing w:line="360" w:lineRule="auto"/>
        <w:rPr>
          <w:rFonts w:ascii="宋体" w:hAnsi="宋体" w:eastAsia="宋体" w:cs="仿宋_GB2312"/>
        </w:rPr>
      </w:pPr>
      <w:r>
        <w:rPr>
          <w:rFonts w:hint="eastAsia" w:ascii="宋体" w:hAnsi="宋体" w:eastAsia="宋体" w:cs="仿宋_GB2312"/>
        </w:rPr>
        <w:t>5、配备24口交换机。</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转播车车位附近100米设三大运营商有线宽带网线，出口带宽双向不低于200兆</w:t>
      </w:r>
      <w:r>
        <w:rPr>
          <w:rFonts w:hint="eastAsia" w:ascii="宋体" w:hAnsi="宋体" w:eastAsia="宋体"/>
          <w:sz w:val="28"/>
          <w:szCs w:val="28"/>
        </w:rPr>
        <w:t>，作为</w:t>
      </w:r>
      <w:r>
        <w:rPr>
          <w:rFonts w:ascii="宋体" w:hAnsi="宋体" w:eastAsia="宋体"/>
          <w:sz w:val="28"/>
          <w:szCs w:val="28"/>
        </w:rPr>
        <w:t>电视公共信号备路传输通道</w:t>
      </w:r>
      <w:r>
        <w:rPr>
          <w:rFonts w:hint="eastAsia" w:ascii="宋体" w:hAnsi="宋体" w:eastAsia="宋体"/>
          <w:sz w:val="28"/>
          <w:szCs w:val="28"/>
        </w:rPr>
        <w:t>；</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7、</w:t>
      </w:r>
      <w:r>
        <w:rPr>
          <w:rFonts w:ascii="宋体" w:hAnsi="宋体" w:eastAsia="宋体"/>
          <w:sz w:val="28"/>
          <w:szCs w:val="28"/>
        </w:rPr>
        <w:t>为了方便记者编辑在比赛场地编发传递新闻，各场馆</w:t>
      </w:r>
      <w:r>
        <w:rPr>
          <w:rFonts w:hint="eastAsia" w:ascii="宋体" w:hAnsi="宋体" w:eastAsia="宋体"/>
          <w:sz w:val="28"/>
          <w:szCs w:val="28"/>
        </w:rPr>
        <w:t>应有</w:t>
      </w:r>
      <w:r>
        <w:rPr>
          <w:rFonts w:ascii="宋体" w:hAnsi="宋体" w:eastAsia="宋体"/>
          <w:sz w:val="28"/>
          <w:szCs w:val="28"/>
        </w:rPr>
        <w:t>免费公共WIFI设施。带宽满足场地附近不低于500人同时上网</w:t>
      </w:r>
      <w:r>
        <w:rPr>
          <w:rFonts w:hint="eastAsia" w:ascii="宋体" w:hAnsi="宋体" w:eastAsia="宋体"/>
          <w:sz w:val="28"/>
          <w:szCs w:val="28"/>
        </w:rPr>
        <w:t>；</w:t>
      </w:r>
    </w:p>
    <w:p>
      <w:pPr>
        <w:pStyle w:val="18"/>
        <w:spacing w:line="360" w:lineRule="auto"/>
        <w:rPr>
          <w:rFonts w:ascii="宋体" w:hAnsi="宋体" w:eastAsia="宋体" w:cs="仿宋_GB2312"/>
        </w:rPr>
      </w:pPr>
      <w:r>
        <w:rPr>
          <w:rFonts w:hint="eastAsia" w:ascii="宋体" w:hAnsi="宋体" w:eastAsia="宋体" w:cs="仿宋_GB2312"/>
        </w:rPr>
        <w:t>网络设备技术参数表：</w:t>
      </w:r>
    </w:p>
    <w:tbl>
      <w:tblPr>
        <w:tblStyle w:val="12"/>
        <w:tblpPr w:leftFromText="180" w:rightFromText="180" w:vertAnchor="text" w:horzAnchor="page" w:tblpX="2384" w:tblpY="639"/>
        <w:tblOverlap w:val="never"/>
        <w:tblW w:w="8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48"/>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pStyle w:val="18"/>
              <w:spacing w:line="360" w:lineRule="auto"/>
              <w:ind w:firstLine="400"/>
              <w:rPr>
                <w:rFonts w:ascii="宋体" w:hAnsi="宋体" w:eastAsia="宋体" w:cs="仿宋_GB2312"/>
                <w:sz w:val="20"/>
              </w:rPr>
            </w:pPr>
            <w:r>
              <w:rPr>
                <w:rFonts w:hint="eastAsia" w:ascii="宋体" w:hAnsi="宋体" w:eastAsia="宋体" w:cs="仿宋_GB2312"/>
                <w:sz w:val="20"/>
              </w:rPr>
              <w:t>序号</w:t>
            </w:r>
          </w:p>
        </w:tc>
        <w:tc>
          <w:tcPr>
            <w:tcW w:w="1848" w:type="dxa"/>
          </w:tcPr>
          <w:p>
            <w:pPr>
              <w:pStyle w:val="18"/>
              <w:spacing w:line="360" w:lineRule="auto"/>
              <w:ind w:firstLine="400"/>
              <w:rPr>
                <w:rFonts w:ascii="宋体" w:hAnsi="宋体" w:eastAsia="宋体" w:cs="仿宋_GB2312"/>
                <w:sz w:val="20"/>
              </w:rPr>
            </w:pPr>
            <w:r>
              <w:rPr>
                <w:rFonts w:hint="eastAsia" w:ascii="宋体" w:hAnsi="宋体" w:eastAsia="宋体" w:cs="仿宋_GB2312"/>
                <w:sz w:val="20"/>
              </w:rPr>
              <w:t>品类</w:t>
            </w:r>
          </w:p>
        </w:tc>
        <w:tc>
          <w:tcPr>
            <w:tcW w:w="4691" w:type="dxa"/>
          </w:tcPr>
          <w:p>
            <w:pPr>
              <w:pStyle w:val="18"/>
              <w:spacing w:line="360" w:lineRule="auto"/>
              <w:ind w:firstLine="400"/>
              <w:rPr>
                <w:rFonts w:ascii="宋体" w:hAnsi="宋体" w:eastAsia="宋体" w:cs="仿宋_GB2312"/>
                <w:sz w:val="20"/>
              </w:rPr>
            </w:pPr>
            <w:r>
              <w:rPr>
                <w:rFonts w:hint="eastAsia" w:ascii="宋体" w:hAnsi="宋体" w:eastAsia="宋体" w:cs="仿宋_GB2312"/>
                <w:sz w:val="20"/>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pStyle w:val="18"/>
              <w:spacing w:line="360" w:lineRule="auto"/>
              <w:ind w:firstLine="400"/>
              <w:rPr>
                <w:rFonts w:ascii="宋体" w:hAnsi="宋体" w:eastAsia="宋体" w:cs="仿宋_GB2312"/>
                <w:sz w:val="20"/>
              </w:rPr>
            </w:pPr>
            <w:r>
              <w:rPr>
                <w:rFonts w:hint="eastAsia" w:ascii="宋体" w:hAnsi="宋体" w:eastAsia="宋体" w:cs="仿宋_GB2312"/>
                <w:sz w:val="20"/>
              </w:rPr>
              <w:t>1</w:t>
            </w:r>
          </w:p>
        </w:tc>
        <w:tc>
          <w:tcPr>
            <w:tcW w:w="1848" w:type="dxa"/>
          </w:tcPr>
          <w:p>
            <w:pPr>
              <w:pStyle w:val="18"/>
              <w:spacing w:line="360" w:lineRule="auto"/>
              <w:ind w:firstLine="400"/>
              <w:rPr>
                <w:rFonts w:ascii="宋体" w:hAnsi="宋体" w:eastAsia="宋体" w:cs="仿宋_GB2312"/>
                <w:sz w:val="20"/>
              </w:rPr>
            </w:pPr>
            <w:r>
              <w:rPr>
                <w:rFonts w:hint="eastAsia" w:ascii="宋体" w:hAnsi="宋体" w:eastAsia="宋体" w:cs="仿宋_GB2312"/>
                <w:sz w:val="20"/>
              </w:rPr>
              <w:t>路由器</w:t>
            </w:r>
          </w:p>
        </w:tc>
        <w:tc>
          <w:tcPr>
            <w:tcW w:w="4691" w:type="dxa"/>
          </w:tcPr>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包转发率</w:t>
            </w:r>
            <w:r>
              <w:rPr>
                <w:rFonts w:ascii="宋体" w:hAnsi="宋体" w:eastAsia="宋体" w:cs="仿宋_GB2312"/>
                <w:sz w:val="20"/>
              </w:rPr>
              <w:t xml:space="preserve"> 包转发率≥600Kpps  主机接口数 ≥10GE 官网截图槽位数 *≥3 官网截图</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板卡种类</w:t>
            </w:r>
            <w:r>
              <w:rPr>
                <w:rFonts w:ascii="宋体" w:hAnsi="宋体" w:eastAsia="宋体" w:cs="仿宋_GB2312"/>
                <w:sz w:val="20"/>
              </w:rPr>
              <w:t xml:space="preserve"> 支持通道化E1、非通道化E1、异步串口、同异步串口、全制式3/4G扩展板卡等广域网接口扩展，并提供板卡实物图 实物图链接：点击下载功能类别 技术要求及指标 备注说明安全性能 *防火墙性能≥900M 提供官网截图及链接</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内存</w:t>
            </w:r>
            <w:r>
              <w:rPr>
                <w:rFonts w:ascii="宋体" w:hAnsi="宋体" w:eastAsia="宋体" w:cs="仿宋_GB2312"/>
                <w:sz w:val="20"/>
              </w:rPr>
              <w:t xml:space="preserve"> *设备内存≥512M </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云运维</w:t>
            </w:r>
            <w:r>
              <w:rPr>
                <w:rFonts w:ascii="宋体" w:hAnsi="宋体" w:eastAsia="宋体" w:cs="仿宋_GB2312"/>
                <w:sz w:val="20"/>
              </w:rPr>
              <w:t xml:space="preserve"> *设备支持云平台运维，提供云平台运维视频功能介绍； 提供WEB运维管理视频介绍</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内置</w:t>
            </w:r>
            <w:r>
              <w:rPr>
                <w:rFonts w:ascii="宋体" w:hAnsi="宋体" w:eastAsia="宋体" w:cs="仿宋_GB2312"/>
                <w:sz w:val="20"/>
              </w:rPr>
              <w:t>AC *设备内置AC，提供设备WLAN AC配置命令参考手册 提供设备WLAN AC配置命令参考手册</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精细化流量控制</w:t>
            </w:r>
            <w:r>
              <w:rPr>
                <w:rFonts w:ascii="宋体" w:hAnsi="宋体" w:eastAsia="宋体" w:cs="仿宋_GB2312"/>
                <w:sz w:val="20"/>
              </w:rPr>
              <w:t xml:space="preserve"> 提*供精细化应用识别和控制，支持PC和手机常见应用的识别和控制，如：IM类应用、流媒体类应用、股票理财类、游戏类应用、P2P类应用进行识别，对识别的应用流量进行过滤和限速 提供官网截图及链接</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安全特性</w:t>
            </w:r>
            <w:r>
              <w:rPr>
                <w:rFonts w:ascii="宋体" w:hAnsi="宋体" w:eastAsia="宋体" w:cs="仿宋_GB2312"/>
                <w:sz w:val="20"/>
              </w:rPr>
              <w:t xml:space="preserve"> 支持丰富和全面的VPN技术，包括IPsec VPN、L2TP VPN、GRE VPN、ADVPN（Auto Discovery VPN）、SSL VPN和GDVPN（Group Domain VPN） </w:t>
            </w:r>
          </w:p>
          <w:p>
            <w:pPr>
              <w:pStyle w:val="18"/>
              <w:spacing w:line="360" w:lineRule="auto"/>
              <w:ind w:firstLine="400"/>
              <w:jc w:val="center"/>
              <w:rPr>
                <w:rFonts w:ascii="宋体" w:hAnsi="宋体" w:eastAsia="宋体" w:cs="仿宋_GB2312"/>
                <w:sz w:val="20"/>
              </w:rPr>
            </w:pPr>
            <w:r>
              <w:rPr>
                <w:rFonts w:ascii="宋体" w:hAnsi="宋体" w:eastAsia="宋体" w:cs="仿宋_GB2312"/>
                <w:sz w:val="20"/>
              </w:rPr>
              <w:t>IPv4路由 静态路由</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动态路由协议：</w:t>
            </w:r>
            <w:r>
              <w:rPr>
                <w:rFonts w:ascii="宋体" w:hAnsi="宋体" w:eastAsia="宋体" w:cs="仿宋_GB2312"/>
                <w:sz w:val="20"/>
              </w:rPr>
              <w:t>RIPv1/v2、OSPFv2、BGP、IS-IS</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路由迭代路由策略</w:t>
            </w:r>
            <w:r>
              <w:rPr>
                <w:rFonts w:ascii="宋体" w:hAnsi="宋体" w:eastAsia="宋体" w:cs="仿宋_GB2312"/>
                <w:sz w:val="20"/>
              </w:rPr>
              <w:t>ECMP（等价多路径）</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组播路由协议：</w:t>
            </w:r>
            <w:r>
              <w:rPr>
                <w:rFonts w:ascii="宋体" w:hAnsi="宋体" w:eastAsia="宋体" w:cs="仿宋_GB2312"/>
                <w:sz w:val="20"/>
              </w:rPr>
              <w:t xml:space="preserve">IGMPV1/V2/V3，PIM-DM，PIM-SM，MBGP，MSDP </w:t>
            </w:r>
          </w:p>
          <w:p>
            <w:pPr>
              <w:pStyle w:val="18"/>
              <w:spacing w:line="360" w:lineRule="auto"/>
              <w:ind w:firstLine="400"/>
              <w:jc w:val="center"/>
              <w:rPr>
                <w:rFonts w:ascii="宋体" w:hAnsi="宋体" w:eastAsia="宋体" w:cs="仿宋_GB2312"/>
                <w:sz w:val="20"/>
              </w:rPr>
            </w:pPr>
            <w:r>
              <w:rPr>
                <w:rFonts w:ascii="宋体" w:hAnsi="宋体" w:eastAsia="宋体" w:cs="仿宋_GB2312"/>
                <w:sz w:val="20"/>
              </w:rPr>
              <w:t>IPv6  支持Ipv6 ND，Ipv6 PMTU，Ipv6 FIB，Ipv6 ACL，NAT-PT，Ipv6隧道，6PE、DS-LITE；</w:t>
            </w:r>
          </w:p>
          <w:p>
            <w:pPr>
              <w:pStyle w:val="18"/>
              <w:spacing w:line="360" w:lineRule="auto"/>
              <w:ind w:firstLine="400"/>
              <w:jc w:val="center"/>
              <w:rPr>
                <w:rFonts w:ascii="宋体" w:hAnsi="宋体" w:eastAsia="宋体" w:cs="仿宋_GB2312"/>
                <w:sz w:val="20"/>
              </w:rPr>
            </w:pPr>
            <w:r>
              <w:rPr>
                <w:rFonts w:ascii="宋体" w:hAnsi="宋体" w:eastAsia="宋体" w:cs="仿宋_GB2312"/>
                <w:sz w:val="20"/>
              </w:rPr>
              <w:t>IPv6隧道技术：手工隧道，自动隧道，GRE隧道，6to4，ISATAP静态路由</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动态路由协议：</w:t>
            </w:r>
            <w:r>
              <w:rPr>
                <w:rFonts w:ascii="宋体" w:hAnsi="宋体" w:eastAsia="宋体" w:cs="仿宋_GB2312"/>
                <w:sz w:val="20"/>
              </w:rPr>
              <w:t>RIPng，OSPFv3，IS-ISv6，BGP4+</w:t>
            </w:r>
          </w:p>
          <w:p>
            <w:pPr>
              <w:pStyle w:val="18"/>
              <w:spacing w:line="360" w:lineRule="auto"/>
              <w:ind w:firstLine="400"/>
              <w:jc w:val="center"/>
              <w:rPr>
                <w:rFonts w:ascii="宋体" w:hAnsi="宋体" w:eastAsia="宋体" w:cs="仿宋_GB2312"/>
                <w:sz w:val="20"/>
              </w:rPr>
            </w:pPr>
            <w:r>
              <w:rPr>
                <w:rFonts w:ascii="宋体" w:hAnsi="宋体" w:eastAsia="宋体" w:cs="仿宋_GB2312"/>
                <w:sz w:val="20"/>
              </w:rPr>
              <w:t xml:space="preserve">IPv6组播协议：MLD V1/V2，PIM-DM，PIM-SM </w:t>
            </w:r>
          </w:p>
          <w:p>
            <w:pPr>
              <w:pStyle w:val="18"/>
              <w:spacing w:line="360" w:lineRule="auto"/>
              <w:ind w:firstLine="400"/>
              <w:jc w:val="center"/>
              <w:rPr>
                <w:rFonts w:ascii="宋体" w:hAnsi="宋体" w:eastAsia="宋体" w:cs="仿宋_GB2312"/>
                <w:sz w:val="20"/>
              </w:rPr>
            </w:pPr>
            <w:r>
              <w:rPr>
                <w:rFonts w:ascii="宋体" w:hAnsi="宋体" w:eastAsia="宋体" w:cs="仿宋_GB2312"/>
                <w:sz w:val="20"/>
              </w:rPr>
              <w:t>3/4G无线 支持3G和4G LTE插卡，支持TDD/FDD LTE网络，支持TD-SCDMA、CDMA2000/EVDO、WCDMA/HSPA+网络；</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支持</w:t>
            </w:r>
            <w:r>
              <w:rPr>
                <w:rFonts w:ascii="宋体" w:hAnsi="宋体" w:eastAsia="宋体" w:cs="仿宋_GB2312"/>
                <w:sz w:val="20"/>
              </w:rPr>
              <w:t xml:space="preserve">USB 3G LTE Modem； </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管理与维护</w:t>
            </w:r>
            <w:r>
              <w:rPr>
                <w:rFonts w:ascii="宋体" w:hAnsi="宋体" w:eastAsia="宋体" w:cs="仿宋_GB2312"/>
                <w:sz w:val="20"/>
              </w:rPr>
              <w:t xml:space="preserve"> *支持SNMP V1/V2c/V3，MIB，SYSLOG，RMON</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支持</w:t>
            </w:r>
            <w:r>
              <w:rPr>
                <w:rFonts w:ascii="宋体" w:hAnsi="宋体" w:eastAsia="宋体" w:cs="仿宋_GB2312"/>
                <w:sz w:val="20"/>
              </w:rPr>
              <w:t>TR069远程管理方案</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支持零配置部署，可实现零配置方式下的批量设备开局，通过</w:t>
            </w:r>
            <w:r>
              <w:rPr>
                <w:rFonts w:ascii="宋体" w:hAnsi="宋体" w:eastAsia="宋体" w:cs="仿宋_GB2312"/>
                <w:sz w:val="20"/>
              </w:rPr>
              <w:t>U盘和3G短信实现设备的零开局，并且在误配置时可自动实现设备配置的回退</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支持命令行管理，文件系统管理，</w:t>
            </w:r>
            <w:r>
              <w:rPr>
                <w:rFonts w:ascii="宋体" w:hAnsi="宋体" w:eastAsia="宋体" w:cs="仿宋_GB2312"/>
                <w:sz w:val="20"/>
              </w:rPr>
              <w:t xml:space="preserve"> Dual Image</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支持</w:t>
            </w:r>
            <w:r>
              <w:rPr>
                <w:rFonts w:ascii="宋体" w:hAnsi="宋体" w:eastAsia="宋体" w:cs="仿宋_GB2312"/>
                <w:sz w:val="20"/>
              </w:rPr>
              <w:t>DHCP, FTP,HTTP,ICMP,UDP public, UDP private, TCP public, TCP private, SNMP等协议测试</w:t>
            </w:r>
          </w:p>
          <w:p>
            <w:pPr>
              <w:pStyle w:val="18"/>
              <w:spacing w:line="360" w:lineRule="auto"/>
              <w:ind w:firstLine="400"/>
              <w:jc w:val="center"/>
              <w:rPr>
                <w:rFonts w:ascii="宋体" w:hAnsi="宋体" w:eastAsia="宋体" w:cs="仿宋_GB2312"/>
                <w:sz w:val="20"/>
              </w:rPr>
            </w:pPr>
            <w:r>
              <w:rPr>
                <w:rFonts w:hint="eastAsia" w:ascii="宋体" w:hAnsi="宋体" w:eastAsia="宋体" w:cs="仿宋_GB2312"/>
                <w:sz w:val="20"/>
              </w:rPr>
              <w:t>支持</w:t>
            </w:r>
            <w:r>
              <w:rPr>
                <w:rFonts w:ascii="宋体" w:hAnsi="宋体" w:eastAsia="宋体" w:cs="仿宋_GB2312"/>
                <w:sz w:val="20"/>
              </w:rPr>
              <w:t>console口登录，支持telnet（VTY）登录，支持SSH登录，支持FTP登录 提供官网链接及截图</w:t>
            </w:r>
          </w:p>
          <w:p>
            <w:pPr>
              <w:pStyle w:val="18"/>
              <w:spacing w:line="360" w:lineRule="auto"/>
              <w:ind w:firstLine="420"/>
              <w:jc w:val="center"/>
              <w:rPr>
                <w:rFonts w:ascii="宋体" w:hAnsi="宋体" w:eastAsia="宋体" w:cs="仿宋_GB2312"/>
                <w:sz w:val="20"/>
              </w:rPr>
            </w:pPr>
            <w:r>
              <w:rPr>
                <w:rFonts w:hint="eastAsia" w:ascii="宋体" w:hAnsi="宋体" w:eastAsia="宋体"/>
                <w:kern w:val="2"/>
                <w:sz w:val="21"/>
                <w:szCs w:val="21"/>
              </w:rPr>
              <w:t>投标货物中无线产品厂商企业级</w:t>
            </w:r>
            <w:r>
              <w:rPr>
                <w:rFonts w:ascii="宋体" w:hAnsi="宋体" w:eastAsia="宋体"/>
                <w:kern w:val="2"/>
                <w:sz w:val="21"/>
                <w:szCs w:val="21"/>
              </w:rPr>
              <w:t>WLAN设备国内企业级无线市场占有率排名连续八年前三，提供近八年第三方权威机构IDC报告复印件</w:t>
            </w:r>
            <w:r>
              <w:rPr>
                <w:rFonts w:hint="eastAsia" w:ascii="宋体" w:hAnsi="宋体" w:eastAsia="宋体"/>
                <w:kern w:val="2"/>
                <w:sz w:val="21"/>
                <w:szCs w:val="21"/>
              </w:rPr>
              <w:t>.为响应国家低碳的要求，投标货物中网络安全以及存储产品厂商在产品设计、研发、生产、过程需采取有效减少温室气体排放措施，符合国家温室气体排放和清除的量化和报告的规范，要求产品生产厂商需通过</w:t>
            </w:r>
            <w:r>
              <w:rPr>
                <w:rFonts w:ascii="宋体" w:hAnsi="宋体" w:eastAsia="宋体"/>
                <w:kern w:val="2"/>
                <w:sz w:val="21"/>
                <w:szCs w:val="21"/>
              </w:rPr>
              <w:t>ISO 14064温室气体核查，提供温室气体报告书复印件，并加盖设备授权章；</w:t>
            </w:r>
          </w:p>
        </w:tc>
      </w:tr>
    </w:tbl>
    <w:p>
      <w:pPr>
        <w:pStyle w:val="18"/>
        <w:spacing w:line="360" w:lineRule="auto"/>
        <w:ind w:firstLine="0"/>
        <w:rPr>
          <w:rFonts w:ascii="宋体" w:hAnsi="宋体" w:eastAsia="宋体" w:cs="仿宋_GB2312"/>
        </w:rPr>
      </w:pPr>
    </w:p>
    <w:bookmarkEnd w:id="0"/>
    <w:p>
      <w:pPr>
        <w:rPr>
          <w:rFonts w:ascii="宋体" w:hAnsi="宋体" w:eastAsia="宋体"/>
          <w:b/>
          <w:sz w:val="36"/>
          <w:szCs w:val="36"/>
        </w:rPr>
      </w:pPr>
      <w:r>
        <w:rPr>
          <w:rFonts w:hint="eastAsia" w:ascii="宋体" w:hAnsi="宋体" w:eastAsia="宋体"/>
          <w:b/>
          <w:sz w:val="36"/>
          <w:szCs w:val="36"/>
        </w:rPr>
        <w:br w:type="page"/>
      </w:r>
    </w:p>
    <w:tbl>
      <w:tblPr>
        <w:tblStyle w:val="11"/>
        <w:tblpPr w:leftFromText="180" w:rightFromText="180" w:vertAnchor="page" w:horzAnchor="page" w:tblpX="1510" w:tblpY="3108"/>
        <w:tblOverlap w:val="never"/>
        <w:tblW w:w="7387" w:type="dxa"/>
        <w:tblInd w:w="0" w:type="dxa"/>
        <w:tblLayout w:type="fixed"/>
        <w:tblCellMar>
          <w:top w:w="0" w:type="dxa"/>
          <w:left w:w="0" w:type="dxa"/>
          <w:bottom w:w="0" w:type="dxa"/>
          <w:right w:w="0" w:type="dxa"/>
        </w:tblCellMar>
      </w:tblPr>
      <w:tblGrid>
        <w:gridCol w:w="582"/>
        <w:gridCol w:w="993"/>
        <w:gridCol w:w="993"/>
        <w:gridCol w:w="567"/>
        <w:gridCol w:w="567"/>
        <w:gridCol w:w="3685"/>
      </w:tblGrid>
      <w:tr>
        <w:tblPrEx>
          <w:tblLayout w:type="fixed"/>
          <w:tblCellMar>
            <w:top w:w="0" w:type="dxa"/>
            <w:left w:w="0" w:type="dxa"/>
            <w:bottom w:w="0" w:type="dxa"/>
            <w:right w:w="0" w:type="dxa"/>
          </w:tblCellMar>
        </w:tblPrEx>
        <w:trPr>
          <w:trHeight w:val="112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双人办公桌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szCs w:val="24"/>
              </w:rPr>
              <w:t>HF-1015F</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12</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color w:val="252525"/>
                <w:sz w:val="24"/>
              </w:rPr>
            </w:pPr>
            <w:r>
              <w:rPr>
                <w:rFonts w:hint="eastAsia" w:asciiTheme="minorEastAsia" w:hAnsiTheme="minorEastAsia" w:cstheme="minorEastAsia"/>
                <w:color w:val="252525"/>
                <w:sz w:val="24"/>
                <w:szCs w:val="24"/>
              </w:rPr>
              <w:t>桌面板材：高密三氰板</w:t>
            </w:r>
          </w:p>
          <w:p>
            <w:pPr>
              <w:jc w:val="left"/>
              <w:rPr>
                <w:rFonts w:asciiTheme="minorEastAsia" w:hAnsiTheme="minorEastAsia" w:cstheme="minorEastAsia"/>
                <w:color w:val="252525"/>
                <w:sz w:val="24"/>
              </w:rPr>
            </w:pPr>
            <w:r>
              <w:rPr>
                <w:rFonts w:hint="eastAsia" w:asciiTheme="minorEastAsia" w:hAnsiTheme="minorEastAsia" w:cstheme="minorEastAsia"/>
                <w:color w:val="252525"/>
                <w:sz w:val="24"/>
                <w:szCs w:val="24"/>
              </w:rPr>
              <w:t>桌面板材厚度2.5厘米</w:t>
            </w:r>
          </w:p>
          <w:p>
            <w:pPr>
              <w:jc w:val="left"/>
              <w:rPr>
                <w:rFonts w:asciiTheme="minorEastAsia" w:hAnsiTheme="minorEastAsia" w:cstheme="minorEastAsia"/>
                <w:color w:val="252525"/>
                <w:sz w:val="24"/>
              </w:rPr>
            </w:pPr>
            <w:r>
              <w:rPr>
                <w:rFonts w:hint="eastAsia" w:asciiTheme="minorEastAsia" w:hAnsiTheme="minorEastAsia" w:cstheme="minorEastAsia"/>
                <w:color w:val="252525"/>
                <w:sz w:val="24"/>
                <w:szCs w:val="24"/>
              </w:rPr>
              <w:t>尺寸：长宽高1200x1200x750cm</w:t>
            </w:r>
          </w:p>
          <w:p>
            <w:pPr>
              <w:jc w:val="left"/>
              <w:rPr>
                <w:rFonts w:ascii="微软雅黑" w:hAnsi="微软雅黑" w:eastAsia="微软雅黑" w:cs="微软雅黑"/>
                <w:color w:val="252525"/>
                <w:sz w:val="19"/>
                <w:szCs w:val="19"/>
                <w:shd w:val="clear" w:color="auto" w:fill="F3F3F3"/>
              </w:rPr>
            </w:pPr>
            <w:r>
              <w:rPr>
                <w:rFonts w:hint="eastAsia" w:asciiTheme="minorEastAsia" w:hAnsiTheme="minorEastAsia" w:cstheme="minorEastAsia"/>
                <w:color w:val="252525"/>
                <w:sz w:val="24"/>
                <w:szCs w:val="24"/>
              </w:rPr>
              <w:t>桌腿：烤漆钢管50X50MM 横 梁50x150mm</w:t>
            </w:r>
          </w:p>
        </w:tc>
      </w:tr>
      <w:tr>
        <w:tblPrEx>
          <w:tblLayout w:type="fixed"/>
          <w:tblCellMar>
            <w:top w:w="0" w:type="dxa"/>
            <w:left w:w="0" w:type="dxa"/>
            <w:bottom w:w="0" w:type="dxa"/>
            <w:right w:w="0" w:type="dxa"/>
          </w:tblCellMar>
        </w:tblPrEx>
        <w:trPr>
          <w:trHeight w:val="123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办公椅子</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szCs w:val="24"/>
              </w:rPr>
              <w:t>Hf-632y</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24</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rPr>
            </w:pPr>
            <w:r>
              <w:rPr>
                <w:rFonts w:hint="eastAsia" w:ascii="宋体" w:hAnsi="宋体" w:eastAsia="宋体" w:cs="宋体"/>
                <w:color w:val="000000"/>
                <w:sz w:val="24"/>
                <w:szCs w:val="24"/>
              </w:rPr>
              <w:t>尺寸：高宽94x54mm</w:t>
            </w:r>
          </w:p>
          <w:p>
            <w:pPr>
              <w:jc w:val="left"/>
              <w:rPr>
                <w:rFonts w:ascii="宋体" w:hAnsi="宋体" w:eastAsia="宋体" w:cs="宋体"/>
                <w:color w:val="000000"/>
                <w:sz w:val="24"/>
              </w:rPr>
            </w:pPr>
            <w:r>
              <w:rPr>
                <w:rFonts w:hint="eastAsia" w:ascii="宋体" w:hAnsi="宋体" w:eastAsia="宋体" w:cs="宋体"/>
                <w:color w:val="000000"/>
                <w:sz w:val="24"/>
                <w:szCs w:val="24"/>
              </w:rPr>
              <w:t>底座材料：不锈钢管材</w:t>
            </w:r>
          </w:p>
          <w:p>
            <w:pPr>
              <w:jc w:val="left"/>
              <w:rPr>
                <w:rFonts w:ascii="宋体" w:hAnsi="宋体" w:eastAsia="宋体" w:cs="宋体"/>
                <w:color w:val="000000"/>
                <w:sz w:val="24"/>
              </w:rPr>
            </w:pPr>
            <w:r>
              <w:rPr>
                <w:rFonts w:hint="eastAsia" w:ascii="宋体" w:hAnsi="宋体" w:eastAsia="宋体" w:cs="宋体"/>
                <w:color w:val="000000"/>
                <w:sz w:val="24"/>
                <w:szCs w:val="24"/>
              </w:rPr>
              <w:t>坐垫：弹力通风网布</w:t>
            </w:r>
          </w:p>
        </w:tc>
      </w:tr>
      <w:tr>
        <w:tblPrEx>
          <w:tblLayout w:type="fixed"/>
          <w:tblCellMar>
            <w:top w:w="0" w:type="dxa"/>
            <w:left w:w="0" w:type="dxa"/>
            <w:bottom w:w="0" w:type="dxa"/>
            <w:right w:w="0" w:type="dxa"/>
          </w:tblCellMar>
        </w:tblPrEx>
        <w:trPr>
          <w:trHeight w:val="56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插排</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ascii="Tahoma" w:hAnsi="Tahoma" w:eastAsia="Tahoma" w:cs="Tahoma"/>
                <w:color w:val="000000" w:themeColor="text1"/>
                <w:sz w:val="18"/>
                <w:szCs w:val="18"/>
                <w:shd w:val="clear" w:color="auto" w:fill="FFFFFF"/>
              </w:rPr>
              <w:t>GN-605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24</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rPr>
                <w:rFonts w:ascii="宋体" w:hAnsi="宋体" w:eastAsia="宋体" w:cs="宋体"/>
                <w:color w:val="000000" w:themeColor="text1"/>
                <w:sz w:val="24"/>
              </w:rPr>
            </w:pPr>
            <w:r>
              <w:rPr>
                <w:rFonts w:hint="eastAsia" w:ascii="宋体" w:hAnsi="宋体" w:eastAsia="宋体" w:cs="宋体"/>
                <w:color w:val="000000" w:themeColor="text1"/>
                <w:sz w:val="24"/>
                <w:szCs w:val="24"/>
                <w:shd w:val="clear" w:color="auto" w:fill="FFFFFF"/>
              </w:rPr>
              <w:t>插孔数量    十位</w:t>
            </w:r>
          </w:p>
          <w:p>
            <w:pPr>
              <w:widowControl/>
              <w:rPr>
                <w:rFonts w:ascii="宋体" w:hAnsi="宋体" w:eastAsia="宋体" w:cs="宋体"/>
                <w:color w:val="000000" w:themeColor="text1"/>
                <w:sz w:val="24"/>
              </w:rPr>
            </w:pPr>
            <w:r>
              <w:rPr>
                <w:rFonts w:hint="eastAsia" w:ascii="宋体" w:hAnsi="宋体" w:eastAsia="宋体" w:cs="宋体"/>
                <w:color w:val="000000" w:themeColor="text1"/>
                <w:sz w:val="24"/>
                <w:szCs w:val="24"/>
                <w:shd w:val="clear" w:color="auto" w:fill="FFFFFF"/>
              </w:rPr>
              <w:t>额定电压    250V</w:t>
            </w:r>
          </w:p>
          <w:p>
            <w:pPr>
              <w:widowControl/>
              <w:rPr>
                <w:rFonts w:ascii="宋体" w:hAnsi="宋体" w:eastAsia="宋体" w:cs="宋体"/>
                <w:color w:val="000000" w:themeColor="text1"/>
                <w:sz w:val="24"/>
              </w:rPr>
            </w:pPr>
            <w:r>
              <w:rPr>
                <w:rFonts w:hint="eastAsia" w:ascii="宋体" w:hAnsi="宋体" w:eastAsia="宋体" w:cs="宋体"/>
                <w:color w:val="000000" w:themeColor="text1"/>
                <w:sz w:val="24"/>
                <w:szCs w:val="24"/>
                <w:shd w:val="clear" w:color="auto" w:fill="FFFFFF"/>
              </w:rPr>
              <w:t>额定电流    10A</w:t>
            </w:r>
          </w:p>
          <w:p>
            <w:pPr>
              <w:widowControl/>
              <w:rPr>
                <w:rFonts w:ascii="宋体" w:hAnsi="宋体" w:eastAsia="宋体" w:cs="宋体"/>
                <w:color w:val="000000" w:themeColor="text1"/>
                <w:sz w:val="24"/>
              </w:rPr>
            </w:pPr>
            <w:r>
              <w:rPr>
                <w:rFonts w:hint="eastAsia" w:ascii="宋体" w:hAnsi="宋体" w:eastAsia="宋体" w:cs="宋体"/>
                <w:color w:val="000000" w:themeColor="text1"/>
                <w:sz w:val="24"/>
                <w:szCs w:val="24"/>
                <w:shd w:val="clear" w:color="auto" w:fill="FFFFFF"/>
              </w:rPr>
              <w:t>额定功率    2500W</w:t>
            </w:r>
          </w:p>
          <w:p>
            <w:pPr>
              <w:jc w:val="cente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5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饮水机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szCs w:val="24"/>
              </w:rPr>
              <w:t>TR1887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40" w:firstLineChars="100"/>
              <w:jc w:val="left"/>
              <w:rPr>
                <w:rFonts w:ascii="宋体" w:hAnsi="宋体" w:eastAsia="宋体" w:cs="宋体"/>
                <w:color w:val="000000" w:themeColor="text1"/>
                <w:sz w:val="24"/>
              </w:rPr>
            </w:pPr>
            <w:r>
              <w:rPr>
                <w:rFonts w:hint="eastAsia" w:ascii="宋体" w:hAnsi="宋体" w:eastAsia="宋体" w:cs="宋体"/>
                <w:color w:val="000000" w:themeColor="text1"/>
                <w:sz w:val="24"/>
                <w:szCs w:val="24"/>
                <w:shd w:val="clear" w:color="auto" w:fill="FFFFFF"/>
              </w:rPr>
              <w:t>制冷方式    电子制冷</w:t>
            </w:r>
          </w:p>
          <w:p>
            <w:pPr>
              <w:widowControl/>
              <w:ind w:firstLine="240" w:firstLineChars="100"/>
              <w:jc w:val="left"/>
              <w:rPr>
                <w:rFonts w:ascii="宋体" w:hAnsi="宋体" w:eastAsia="宋体" w:cs="宋体"/>
                <w:color w:val="000000" w:themeColor="text1"/>
                <w:sz w:val="24"/>
              </w:rPr>
            </w:pPr>
            <w:r>
              <w:rPr>
                <w:rFonts w:hint="eastAsia" w:ascii="宋体" w:hAnsi="宋体" w:eastAsia="宋体" w:cs="宋体"/>
                <w:color w:val="000000" w:themeColor="text1"/>
                <w:sz w:val="24"/>
                <w:szCs w:val="24"/>
                <w:shd w:val="clear" w:color="auto" w:fill="FFFFFF"/>
              </w:rPr>
              <w:t>液晶显示    支持</w:t>
            </w:r>
          </w:p>
          <w:p>
            <w:pPr>
              <w:widowControl/>
              <w:spacing w:after="75"/>
              <w:ind w:left="-360" w:firstLine="720" w:firstLineChars="300"/>
              <w:jc w:val="left"/>
              <w:rPr>
                <w:color w:val="000000" w:themeColor="text1"/>
              </w:rPr>
            </w:pPr>
            <w:r>
              <w:rPr>
                <w:rFonts w:ascii="Tahoma" w:hAnsi="Tahoma" w:eastAsia="Tahoma" w:cs="Tahoma"/>
                <w:color w:val="000000" w:themeColor="text1"/>
                <w:sz w:val="24"/>
                <w:szCs w:val="24"/>
                <w:shd w:val="clear" w:color="auto" w:fill="FFFFFF"/>
              </w:rPr>
              <w:t>功能：</w:t>
            </w:r>
            <w:r>
              <w:rPr>
                <w:rFonts w:hint="eastAsia" w:ascii="Tahoma" w:hAnsi="Tahoma" w:eastAsia="宋体" w:cs="Tahoma"/>
                <w:color w:val="000000" w:themeColor="text1"/>
                <w:sz w:val="24"/>
                <w:szCs w:val="24"/>
                <w:shd w:val="clear" w:color="auto" w:fill="FFFFFF"/>
              </w:rPr>
              <w:t xml:space="preserve">     </w:t>
            </w:r>
            <w:r>
              <w:rPr>
                <w:rFonts w:ascii="Tahoma" w:hAnsi="Tahoma" w:eastAsia="Tahoma" w:cs="Tahoma"/>
                <w:color w:val="000000" w:themeColor="text1"/>
                <w:sz w:val="24"/>
                <w:szCs w:val="24"/>
                <w:shd w:val="clear" w:color="auto" w:fill="FFFFFF"/>
              </w:rPr>
              <w:t>多档调温</w:t>
            </w:r>
          </w:p>
          <w:p>
            <w:pPr>
              <w:jc w:val="center"/>
              <w:rPr>
                <w:rFonts w:ascii="宋体" w:hAnsi="宋体" w:eastAsia="宋体" w:cs="宋体"/>
                <w:color w:val="000000"/>
                <w:sz w:val="24"/>
              </w:rPr>
            </w:pPr>
          </w:p>
        </w:tc>
      </w:tr>
    </w:tbl>
    <w:p>
      <w:pPr>
        <w:jc w:val="left"/>
        <w:rPr>
          <w:rFonts w:ascii="宋体" w:hAnsi="宋体" w:eastAsia="宋体"/>
          <w:b/>
          <w:sz w:val="36"/>
          <w:szCs w:val="36"/>
        </w:rPr>
      </w:pPr>
    </w:p>
    <w:p>
      <w:pPr>
        <w:ind w:firstLine="904" w:firstLineChars="300"/>
        <w:rPr>
          <w:rFonts w:ascii="宋体" w:hAnsi="宋体" w:eastAsia="宋体" w:cs="宋体"/>
          <w:kern w:val="0"/>
          <w:sz w:val="30"/>
          <w:szCs w:val="30"/>
        </w:rPr>
      </w:pPr>
      <w:r>
        <w:rPr>
          <w:rFonts w:hint="eastAsia" w:ascii="宋体" w:hAnsi="宋体" w:eastAsia="宋体"/>
          <w:b/>
          <w:sz w:val="30"/>
          <w:szCs w:val="30"/>
        </w:rPr>
        <w:t>新闻工作间</w:t>
      </w:r>
      <w:r>
        <w:rPr>
          <w:rFonts w:hint="eastAsia" w:ascii="宋体" w:hAnsi="宋体" w:eastAsia="宋体" w:cs="宋体"/>
          <w:kern w:val="0"/>
          <w:sz w:val="30"/>
          <w:szCs w:val="30"/>
        </w:rPr>
        <w:t>办公设备招标参数</w:t>
      </w: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p>
    <w:p>
      <w:pPr>
        <w:jc w:val="left"/>
        <w:rPr>
          <w:rFonts w:ascii="宋体" w:hAnsi="宋体" w:eastAsia="宋体"/>
          <w:b/>
          <w:sz w:val="36"/>
          <w:szCs w:val="36"/>
        </w:rPr>
      </w:pPr>
      <w:r>
        <w:rPr>
          <w:rFonts w:hint="eastAsia" w:ascii="宋体" w:hAnsi="宋体" w:eastAsia="宋体"/>
          <w:b/>
          <w:sz w:val="36"/>
          <w:szCs w:val="36"/>
        </w:rPr>
        <w:t>第六标段：毽球馆比赛地胶及比赛设备采购、安装</w:t>
      </w:r>
    </w:p>
    <w:p>
      <w:pPr>
        <w:jc w:val="left"/>
        <w:rPr>
          <w:rFonts w:hint="eastAsia" w:ascii="宋体" w:hAnsi="宋体" w:eastAsia="宋体" w:cs="仿宋_GB2312"/>
          <w:b/>
          <w:bCs/>
          <w:kern w:val="0"/>
          <w:sz w:val="28"/>
          <w:szCs w:val="20"/>
        </w:rPr>
      </w:pPr>
    </w:p>
    <w:p>
      <w:pPr>
        <w:jc w:val="left"/>
        <w:rPr>
          <w:rFonts w:ascii="宋体" w:hAnsi="宋体" w:eastAsia="宋体" w:cs="仿宋_GB2312"/>
          <w:b/>
          <w:bCs/>
          <w:kern w:val="0"/>
          <w:sz w:val="28"/>
          <w:szCs w:val="20"/>
        </w:rPr>
      </w:pPr>
      <w:r>
        <w:rPr>
          <w:rFonts w:hint="eastAsia" w:ascii="宋体" w:hAnsi="宋体" w:eastAsia="宋体" w:cs="仿宋_GB2312"/>
          <w:b/>
          <w:bCs/>
          <w:kern w:val="0"/>
          <w:sz w:val="28"/>
          <w:szCs w:val="20"/>
        </w:rPr>
        <w:t>毽球比赛地胶及比赛设备采购、安装技术要求：</w:t>
      </w:r>
    </w:p>
    <w:p>
      <w:pPr>
        <w:pStyle w:val="18"/>
        <w:spacing w:line="360" w:lineRule="auto"/>
        <w:ind w:firstLine="641" w:firstLineChars="229"/>
        <w:rPr>
          <w:rFonts w:ascii="宋体" w:hAnsi="宋体" w:eastAsia="宋体" w:cs="仿宋_GB2312"/>
        </w:rPr>
      </w:pPr>
      <w:r>
        <w:rPr>
          <w:rFonts w:hint="eastAsia" w:ascii="宋体" w:hAnsi="宋体" w:eastAsia="宋体" w:cs="仿宋_GB2312"/>
        </w:rPr>
        <w:t>1、毽球比赛地胶为P</w:t>
      </w:r>
      <w:r>
        <w:rPr>
          <w:rFonts w:ascii="宋体" w:hAnsi="宋体" w:eastAsia="宋体" w:cs="仿宋_GB2312"/>
        </w:rPr>
        <w:t>VC</w:t>
      </w:r>
      <w:r>
        <w:rPr>
          <w:rFonts w:hint="eastAsia" w:ascii="宋体" w:hAnsi="宋体" w:eastAsia="宋体" w:cs="仿宋_GB2312"/>
        </w:rPr>
        <w:t>材质的卷材，场地尺寸有严格要求。毽球比赛需达到转播级别的场地布局，根据现有场地尺寸，采购6片专业毽球比赛地胶。</w:t>
      </w:r>
    </w:p>
    <w:p>
      <w:pPr>
        <w:pStyle w:val="18"/>
        <w:spacing w:line="360" w:lineRule="auto"/>
        <w:ind w:firstLine="641" w:firstLineChars="229"/>
        <w:rPr>
          <w:rFonts w:ascii="宋体" w:hAnsi="宋体" w:eastAsia="宋体" w:cs="仿宋_GB2312"/>
        </w:rPr>
      </w:pPr>
      <w:r>
        <w:rPr>
          <w:rFonts w:hint="eastAsia" w:ascii="宋体" w:hAnsi="宋体" w:eastAsia="宋体" w:cs="仿宋_GB2312"/>
        </w:rPr>
        <w:t>2、毽球网架也有严格的高度要求，根据相对应的毽球比赛地胶数量，配置相同数量的专业毽球网架。</w:t>
      </w:r>
    </w:p>
    <w:p>
      <w:pPr>
        <w:pStyle w:val="18"/>
        <w:spacing w:line="360" w:lineRule="auto"/>
        <w:ind w:firstLine="641" w:firstLineChars="229"/>
        <w:rPr>
          <w:rFonts w:ascii="宋体" w:hAnsi="宋体" w:eastAsia="宋体" w:cs="仿宋_GB2312"/>
        </w:rPr>
      </w:pPr>
      <w:r>
        <w:rPr>
          <w:rFonts w:hint="eastAsia" w:ascii="宋体" w:hAnsi="宋体" w:eastAsia="宋体" w:cs="仿宋_GB2312"/>
        </w:rPr>
        <w:t>3、收卷棒和移动车的采购是为了更加快速、灵活的对赛事转播需要提供服务：赛事进行中，场地为满足转播要求，把地胶重新移动和铺设，收卷棒和移动车将发挥重大作用。</w:t>
      </w:r>
    </w:p>
    <w:p>
      <w:pPr>
        <w:pStyle w:val="18"/>
        <w:spacing w:line="360" w:lineRule="auto"/>
        <w:ind w:firstLine="641" w:firstLineChars="229"/>
        <w:rPr>
          <w:rFonts w:ascii="宋体" w:hAnsi="宋体" w:eastAsia="宋体" w:cs="仿宋_GB2312"/>
        </w:rPr>
      </w:pPr>
      <w:r>
        <w:rPr>
          <w:rFonts w:hint="eastAsia" w:ascii="宋体" w:hAnsi="宋体" w:eastAsia="宋体" w:cs="仿宋_GB2312"/>
        </w:rPr>
        <w:t>4、毽球比赛场地地胶及比赛设备技术参数详下表：</w:t>
      </w:r>
    </w:p>
    <w:tbl>
      <w:tblPr>
        <w:tblStyle w:val="11"/>
        <w:tblW w:w="896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48"/>
        <w:gridCol w:w="610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629" w:type="dxa"/>
          </w:tcPr>
          <w:p>
            <w:pPr>
              <w:ind w:left="-199" w:leftChars="-95" w:right="-227" w:rightChars="-108"/>
              <w:jc w:val="center"/>
              <w:rPr>
                <w:rFonts w:ascii="宋体" w:hAnsi="宋体" w:eastAsia="宋体"/>
                <w:b/>
                <w:bCs/>
                <w:sz w:val="24"/>
              </w:rPr>
            </w:pPr>
            <w:r>
              <w:rPr>
                <w:rFonts w:hint="eastAsia" w:ascii="宋体" w:hAnsi="宋体" w:eastAsia="宋体" w:cs="楷体"/>
                <w:b/>
                <w:bCs/>
                <w:sz w:val="24"/>
              </w:rPr>
              <w:t>序号</w:t>
            </w:r>
          </w:p>
        </w:tc>
        <w:tc>
          <w:tcPr>
            <w:tcW w:w="1248" w:type="dxa"/>
          </w:tcPr>
          <w:p>
            <w:pPr>
              <w:jc w:val="center"/>
              <w:rPr>
                <w:rFonts w:ascii="宋体" w:hAnsi="宋体" w:eastAsia="宋体"/>
                <w:b/>
                <w:bCs/>
                <w:sz w:val="24"/>
              </w:rPr>
            </w:pPr>
            <w:r>
              <w:rPr>
                <w:rFonts w:hint="eastAsia" w:ascii="宋体" w:hAnsi="宋体" w:eastAsia="宋体" w:cs="楷体"/>
                <w:b/>
                <w:bCs/>
                <w:sz w:val="24"/>
              </w:rPr>
              <w:t>产品名称</w:t>
            </w:r>
          </w:p>
        </w:tc>
        <w:tc>
          <w:tcPr>
            <w:tcW w:w="6108" w:type="dxa"/>
          </w:tcPr>
          <w:p>
            <w:pPr>
              <w:jc w:val="center"/>
              <w:rPr>
                <w:rFonts w:ascii="宋体" w:hAnsi="宋体" w:eastAsia="宋体"/>
                <w:b/>
                <w:bCs/>
                <w:sz w:val="24"/>
              </w:rPr>
            </w:pPr>
            <w:r>
              <w:rPr>
                <w:rFonts w:hint="eastAsia" w:ascii="宋体" w:hAnsi="宋体" w:eastAsia="宋体" w:cs="楷体"/>
                <w:b/>
                <w:bCs/>
                <w:sz w:val="24"/>
              </w:rPr>
              <w:t>技术参数</w:t>
            </w:r>
          </w:p>
        </w:tc>
        <w:tc>
          <w:tcPr>
            <w:tcW w:w="984" w:type="dxa"/>
          </w:tcPr>
          <w:p>
            <w:pPr>
              <w:jc w:val="center"/>
              <w:rPr>
                <w:rFonts w:ascii="宋体" w:hAnsi="宋体" w:eastAsia="宋体" w:cs="楷体"/>
                <w:b/>
                <w:bCs/>
                <w:sz w:val="24"/>
              </w:rPr>
            </w:pPr>
            <w:r>
              <w:rPr>
                <w:rFonts w:hint="eastAsia" w:ascii="宋体" w:hAnsi="宋体" w:eastAsia="宋体" w:cs="楷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29" w:type="dxa"/>
          </w:tcPr>
          <w:p>
            <w:pPr>
              <w:jc w:val="center"/>
              <w:rPr>
                <w:rFonts w:ascii="宋体" w:hAnsi="宋体" w:eastAsia="宋体" w:cs="楷体"/>
                <w:b/>
                <w:bCs/>
                <w:sz w:val="24"/>
              </w:rPr>
            </w:pPr>
            <w:r>
              <w:rPr>
                <w:rFonts w:hint="eastAsia" w:ascii="宋体" w:hAnsi="宋体" w:eastAsia="宋体" w:cs="楷体"/>
                <w:b/>
                <w:bCs/>
                <w:sz w:val="24"/>
              </w:rPr>
              <w:t>1</w:t>
            </w:r>
          </w:p>
        </w:tc>
        <w:tc>
          <w:tcPr>
            <w:tcW w:w="1248" w:type="dxa"/>
          </w:tcPr>
          <w:p>
            <w:pPr>
              <w:jc w:val="center"/>
              <w:rPr>
                <w:rFonts w:ascii="宋体" w:hAnsi="宋体" w:eastAsia="宋体" w:cs="楷体"/>
                <w:b/>
                <w:bCs/>
                <w:sz w:val="24"/>
              </w:rPr>
            </w:pPr>
            <w:r>
              <w:rPr>
                <w:rFonts w:hint="eastAsia" w:ascii="宋体" w:hAnsi="宋体" w:eastAsia="宋体" w:cs="楷体"/>
                <w:b/>
                <w:bCs/>
                <w:sz w:val="24"/>
              </w:rPr>
              <w:t>网架</w:t>
            </w:r>
          </w:p>
        </w:tc>
        <w:tc>
          <w:tcPr>
            <w:tcW w:w="6108" w:type="dxa"/>
          </w:tcPr>
          <w:p>
            <w:pPr>
              <w:rPr>
                <w:rFonts w:ascii="宋体" w:hAnsi="宋体" w:eastAsia="宋体" w:cs="楷体"/>
                <w:b/>
                <w:bCs/>
                <w:sz w:val="24"/>
              </w:rPr>
            </w:pPr>
            <w:r>
              <w:rPr>
                <w:rFonts w:hint="eastAsia" w:ascii="宋体" w:hAnsi="宋体" w:eastAsia="宋体" w:cs="楷体"/>
                <w:sz w:val="24"/>
              </w:rPr>
              <w:t>材质：铸铁，底座重量160KG，可升降调整高度</w:t>
            </w:r>
          </w:p>
        </w:tc>
        <w:tc>
          <w:tcPr>
            <w:tcW w:w="984" w:type="dxa"/>
          </w:tcPr>
          <w:p>
            <w:pPr>
              <w:rPr>
                <w:rFonts w:ascii="宋体" w:hAnsi="宋体" w:eastAsia="宋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29" w:type="dxa"/>
          </w:tcPr>
          <w:p>
            <w:pPr>
              <w:jc w:val="center"/>
              <w:rPr>
                <w:rFonts w:ascii="宋体" w:hAnsi="宋体" w:eastAsia="宋体" w:cs="楷体"/>
                <w:b/>
                <w:bCs/>
                <w:sz w:val="24"/>
              </w:rPr>
            </w:pPr>
            <w:r>
              <w:rPr>
                <w:rFonts w:hint="eastAsia" w:ascii="宋体" w:hAnsi="宋体" w:eastAsia="宋体" w:cs="楷体"/>
                <w:b/>
                <w:bCs/>
                <w:sz w:val="24"/>
              </w:rPr>
              <w:t>2</w:t>
            </w:r>
          </w:p>
        </w:tc>
        <w:tc>
          <w:tcPr>
            <w:tcW w:w="1248" w:type="dxa"/>
          </w:tcPr>
          <w:p>
            <w:pPr>
              <w:ind w:left="-199" w:leftChars="-95" w:right="-185" w:rightChars="-88"/>
              <w:jc w:val="center"/>
              <w:rPr>
                <w:rFonts w:ascii="宋体" w:hAnsi="宋体" w:eastAsia="宋体" w:cs="楷体"/>
                <w:b/>
                <w:bCs/>
                <w:sz w:val="24"/>
              </w:rPr>
            </w:pPr>
            <w:r>
              <w:rPr>
                <w:rFonts w:hint="eastAsia" w:ascii="宋体" w:hAnsi="宋体" w:eastAsia="宋体" w:cs="楷体"/>
                <w:b/>
                <w:bCs/>
                <w:sz w:val="24"/>
              </w:rPr>
              <w:t>收卷棒</w:t>
            </w:r>
          </w:p>
        </w:tc>
        <w:tc>
          <w:tcPr>
            <w:tcW w:w="6108" w:type="dxa"/>
          </w:tcPr>
          <w:p>
            <w:pPr>
              <w:rPr>
                <w:rFonts w:ascii="宋体" w:hAnsi="宋体" w:eastAsia="宋体" w:cs="楷体"/>
                <w:sz w:val="24"/>
              </w:rPr>
            </w:pPr>
            <w:r>
              <w:rPr>
                <w:rFonts w:hint="eastAsia" w:ascii="宋体" w:hAnsi="宋体" w:eastAsia="宋体" w:cs="楷体"/>
                <w:sz w:val="24"/>
              </w:rPr>
              <w:t>长度3.6m×2段，圆柱直径20cm，厚度5mm</w:t>
            </w:r>
          </w:p>
        </w:tc>
        <w:tc>
          <w:tcPr>
            <w:tcW w:w="984" w:type="dxa"/>
          </w:tcPr>
          <w:p>
            <w:pPr>
              <w:rPr>
                <w:rFonts w:ascii="宋体" w:hAnsi="宋体" w:eastAsia="宋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629" w:type="dxa"/>
          </w:tcPr>
          <w:p>
            <w:pPr>
              <w:jc w:val="center"/>
              <w:rPr>
                <w:rFonts w:ascii="宋体" w:hAnsi="宋体" w:eastAsia="宋体" w:cs="楷体"/>
                <w:b/>
                <w:bCs/>
                <w:sz w:val="24"/>
              </w:rPr>
            </w:pPr>
            <w:r>
              <w:rPr>
                <w:rFonts w:hint="eastAsia" w:ascii="宋体" w:hAnsi="宋体" w:eastAsia="宋体" w:cs="楷体"/>
                <w:b/>
                <w:bCs/>
                <w:sz w:val="24"/>
              </w:rPr>
              <w:t>3</w:t>
            </w:r>
          </w:p>
        </w:tc>
        <w:tc>
          <w:tcPr>
            <w:tcW w:w="1248" w:type="dxa"/>
          </w:tcPr>
          <w:p>
            <w:pPr>
              <w:jc w:val="center"/>
              <w:rPr>
                <w:rFonts w:ascii="宋体" w:hAnsi="宋体" w:eastAsia="宋体" w:cs="楷体"/>
                <w:b/>
                <w:bCs/>
                <w:sz w:val="24"/>
              </w:rPr>
            </w:pPr>
            <w:r>
              <w:rPr>
                <w:rFonts w:hint="eastAsia" w:ascii="宋体" w:hAnsi="宋体" w:eastAsia="宋体" w:cs="楷体"/>
                <w:b/>
                <w:bCs/>
                <w:sz w:val="24"/>
              </w:rPr>
              <w:t>移动车</w:t>
            </w:r>
          </w:p>
        </w:tc>
        <w:tc>
          <w:tcPr>
            <w:tcW w:w="6108" w:type="dxa"/>
          </w:tcPr>
          <w:p>
            <w:pPr>
              <w:widowControl/>
              <w:jc w:val="left"/>
              <w:rPr>
                <w:rFonts w:ascii="宋体" w:hAnsi="宋体" w:eastAsia="宋体" w:cs="楷体"/>
                <w:sz w:val="24"/>
              </w:rPr>
            </w:pPr>
            <w:r>
              <w:rPr>
                <w:rFonts w:hint="eastAsia" w:ascii="宋体" w:hAnsi="宋体" w:eastAsia="宋体" w:cs="楷体"/>
                <w:sz w:val="24"/>
              </w:rPr>
              <w:t>产品规格：90cm*48.5cm*70cm</w:t>
            </w:r>
          </w:p>
          <w:p>
            <w:pPr>
              <w:widowControl/>
              <w:jc w:val="left"/>
              <w:rPr>
                <w:rFonts w:ascii="宋体" w:hAnsi="宋体" w:eastAsia="宋体" w:cs="楷体"/>
                <w:sz w:val="24"/>
              </w:rPr>
            </w:pPr>
            <w:r>
              <w:rPr>
                <w:rFonts w:hint="eastAsia" w:ascii="宋体" w:hAnsi="宋体" w:eastAsia="宋体" w:cs="楷体"/>
                <w:sz w:val="24"/>
              </w:rPr>
              <w:t>净重：46kg</w:t>
            </w:r>
          </w:p>
          <w:p>
            <w:pPr>
              <w:widowControl/>
              <w:jc w:val="left"/>
              <w:rPr>
                <w:rFonts w:ascii="宋体" w:hAnsi="宋体" w:eastAsia="宋体" w:cs="楷体"/>
                <w:sz w:val="24"/>
              </w:rPr>
            </w:pPr>
            <w:r>
              <w:rPr>
                <w:rFonts w:hint="eastAsia" w:ascii="宋体" w:hAnsi="宋体" w:eastAsia="宋体" w:cs="楷体"/>
                <w:sz w:val="24"/>
              </w:rPr>
              <w:t>承载重量：≦500kg</w:t>
            </w:r>
          </w:p>
          <w:p>
            <w:pPr>
              <w:widowControl/>
              <w:jc w:val="left"/>
              <w:rPr>
                <w:rFonts w:ascii="宋体" w:hAnsi="宋体" w:eastAsia="宋体" w:cs="楷体"/>
                <w:sz w:val="24"/>
              </w:rPr>
            </w:pPr>
            <w:r>
              <w:rPr>
                <w:rFonts w:hint="eastAsia" w:ascii="宋体" w:hAnsi="宋体" w:eastAsia="宋体" w:cs="楷体"/>
                <w:sz w:val="24"/>
              </w:rPr>
              <w:t>运载规格：卷材直径300mm-400mm</w:t>
            </w:r>
          </w:p>
        </w:tc>
        <w:tc>
          <w:tcPr>
            <w:tcW w:w="984" w:type="dxa"/>
          </w:tcPr>
          <w:p>
            <w:pPr>
              <w:widowControl/>
              <w:jc w:val="left"/>
              <w:rPr>
                <w:rFonts w:ascii="宋体" w:hAnsi="宋体" w:eastAsia="宋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 w:type="dxa"/>
          </w:tcPr>
          <w:p>
            <w:pPr>
              <w:jc w:val="center"/>
              <w:rPr>
                <w:rFonts w:ascii="宋体" w:hAnsi="宋体" w:eastAsia="宋体" w:cs="楷体"/>
                <w:sz w:val="24"/>
              </w:rPr>
            </w:pPr>
            <w:r>
              <w:rPr>
                <w:rFonts w:hint="eastAsia" w:ascii="宋体" w:hAnsi="宋体" w:eastAsia="宋体" w:cs="楷体"/>
                <w:sz w:val="24"/>
              </w:rPr>
              <w:t>4</w:t>
            </w:r>
          </w:p>
        </w:tc>
        <w:tc>
          <w:tcPr>
            <w:tcW w:w="1248" w:type="dxa"/>
          </w:tcPr>
          <w:p>
            <w:pPr>
              <w:rPr>
                <w:rFonts w:ascii="宋体" w:hAnsi="宋体" w:eastAsia="宋体"/>
                <w:sz w:val="24"/>
              </w:rPr>
            </w:pPr>
            <w:r>
              <w:rPr>
                <w:rFonts w:hint="eastAsia" w:ascii="宋体" w:hAnsi="宋体" w:eastAsia="宋体" w:cs="楷体"/>
                <w:b/>
                <w:bCs/>
                <w:sz w:val="24"/>
              </w:rPr>
              <w:t xml:space="preserve">地胶 </w:t>
            </w:r>
          </w:p>
        </w:tc>
        <w:tc>
          <w:tcPr>
            <w:tcW w:w="6108" w:type="dxa"/>
          </w:tcPr>
          <w:p>
            <w:pPr>
              <w:rPr>
                <w:rFonts w:ascii="宋体" w:hAnsi="宋体" w:eastAsia="宋体" w:cs="楷体"/>
                <w:sz w:val="24"/>
              </w:rPr>
            </w:pPr>
            <w:r>
              <w:rPr>
                <w:rFonts w:hint="eastAsia" w:ascii="宋体" w:hAnsi="宋体" w:eastAsia="宋体" w:cs="楷体"/>
                <w:sz w:val="24"/>
              </w:rPr>
              <w:t>PVC运动地板总厚度≥4.7mm，耐磨层≥1.2mm；</w:t>
            </w:r>
          </w:p>
          <w:p>
            <w:pPr>
              <w:numPr>
                <w:ilvl w:val="0"/>
                <w:numId w:val="4"/>
              </w:numPr>
              <w:rPr>
                <w:rFonts w:ascii="宋体" w:hAnsi="宋体" w:eastAsia="宋体" w:cs="楷体"/>
                <w:sz w:val="24"/>
              </w:rPr>
            </w:pPr>
            <w:r>
              <w:rPr>
                <w:rFonts w:hint="eastAsia" w:ascii="宋体" w:hAnsi="宋体" w:eastAsia="宋体" w:cs="楷体"/>
                <w:sz w:val="24"/>
              </w:rPr>
              <w:t>外观质量：色泽均匀，无明显色差，无裂痕，分层等缺陷</w:t>
            </w:r>
          </w:p>
          <w:p>
            <w:pPr>
              <w:numPr>
                <w:ilvl w:val="0"/>
                <w:numId w:val="4"/>
              </w:numPr>
              <w:rPr>
                <w:rFonts w:ascii="宋体" w:hAnsi="宋体" w:eastAsia="宋体" w:cs="楷体"/>
                <w:sz w:val="24"/>
              </w:rPr>
            </w:pPr>
            <w:r>
              <w:rPr>
                <w:rFonts w:hint="eastAsia" w:ascii="宋体" w:hAnsi="宋体" w:eastAsia="宋体" w:cs="楷体"/>
                <w:sz w:val="24"/>
              </w:rPr>
              <w:t>硬度（邵A），度：≥70</w:t>
            </w:r>
          </w:p>
          <w:p>
            <w:pPr>
              <w:numPr>
                <w:ilvl w:val="0"/>
                <w:numId w:val="4"/>
              </w:numPr>
              <w:rPr>
                <w:rFonts w:ascii="宋体" w:hAnsi="宋体" w:eastAsia="宋体" w:cs="楷体"/>
                <w:sz w:val="24"/>
              </w:rPr>
            </w:pPr>
            <w:r>
              <w:rPr>
                <w:rFonts w:hint="eastAsia" w:ascii="宋体" w:hAnsi="宋体" w:eastAsia="宋体" w:cs="楷体"/>
                <w:sz w:val="24"/>
              </w:rPr>
              <w:t>回弹值：≥8%</w:t>
            </w:r>
          </w:p>
          <w:p>
            <w:pPr>
              <w:numPr>
                <w:ilvl w:val="0"/>
                <w:numId w:val="4"/>
              </w:numPr>
              <w:rPr>
                <w:rFonts w:ascii="宋体" w:hAnsi="宋体" w:eastAsia="宋体" w:cs="楷体"/>
                <w:sz w:val="24"/>
              </w:rPr>
            </w:pPr>
            <w:r>
              <w:rPr>
                <w:rFonts w:hint="eastAsia" w:ascii="宋体" w:hAnsi="宋体" w:eastAsia="宋体" w:cs="楷体"/>
                <w:sz w:val="24"/>
              </w:rPr>
              <w:t>冲击吸收：≥15%</w:t>
            </w:r>
          </w:p>
          <w:p>
            <w:pPr>
              <w:numPr>
                <w:ilvl w:val="0"/>
                <w:numId w:val="4"/>
              </w:numPr>
              <w:rPr>
                <w:rFonts w:ascii="宋体" w:hAnsi="宋体" w:eastAsia="宋体" w:cs="楷体"/>
                <w:sz w:val="24"/>
              </w:rPr>
            </w:pPr>
            <w:r>
              <w:rPr>
                <w:rFonts w:hint="eastAsia" w:ascii="宋体" w:hAnsi="宋体" w:eastAsia="宋体" w:cs="楷体"/>
                <w:sz w:val="24"/>
              </w:rPr>
              <w:t>阻燃等级：1级</w:t>
            </w:r>
          </w:p>
          <w:p>
            <w:pPr>
              <w:numPr>
                <w:ilvl w:val="0"/>
                <w:numId w:val="4"/>
              </w:numPr>
              <w:rPr>
                <w:rFonts w:ascii="宋体" w:hAnsi="宋体" w:eastAsia="宋体" w:cs="楷体"/>
                <w:sz w:val="24"/>
              </w:rPr>
            </w:pPr>
            <w:r>
              <w:rPr>
                <w:rFonts w:hint="eastAsia" w:ascii="宋体" w:hAnsi="宋体" w:eastAsia="宋体" w:cs="楷体"/>
                <w:sz w:val="24"/>
              </w:rPr>
              <w:t>抗滑值：≥47</w:t>
            </w:r>
          </w:p>
          <w:p>
            <w:pPr>
              <w:numPr>
                <w:ilvl w:val="0"/>
                <w:numId w:val="4"/>
              </w:numPr>
              <w:rPr>
                <w:rFonts w:ascii="宋体" w:hAnsi="宋体" w:eastAsia="宋体" w:cs="楷体"/>
                <w:sz w:val="24"/>
              </w:rPr>
            </w:pPr>
            <w:r>
              <w:rPr>
                <w:rFonts w:hint="eastAsia" w:ascii="宋体" w:hAnsi="宋体" w:eastAsia="宋体" w:cs="楷体"/>
                <w:sz w:val="24"/>
              </w:rPr>
              <w:t>篮球反弹率：≥94</w:t>
            </w:r>
          </w:p>
          <w:p>
            <w:pPr>
              <w:numPr>
                <w:ilvl w:val="0"/>
                <w:numId w:val="4"/>
              </w:numPr>
              <w:rPr>
                <w:rFonts w:ascii="宋体" w:hAnsi="宋体" w:eastAsia="宋体" w:cs="楷体"/>
                <w:sz w:val="24"/>
              </w:rPr>
            </w:pPr>
            <w:r>
              <w:rPr>
                <w:rFonts w:hint="eastAsia" w:ascii="宋体" w:hAnsi="宋体" w:eastAsia="宋体" w:cs="楷体"/>
                <w:sz w:val="24"/>
              </w:rPr>
              <w:t>拉伸强度，MPa：3.0</w:t>
            </w:r>
          </w:p>
          <w:p>
            <w:pPr>
              <w:numPr>
                <w:ilvl w:val="0"/>
                <w:numId w:val="4"/>
              </w:numPr>
              <w:rPr>
                <w:rFonts w:ascii="宋体" w:hAnsi="宋体" w:eastAsia="宋体" w:cs="楷体"/>
                <w:sz w:val="24"/>
              </w:rPr>
            </w:pPr>
            <w:r>
              <w:rPr>
                <w:rFonts w:hint="eastAsia" w:ascii="宋体" w:hAnsi="宋体" w:eastAsia="宋体" w:cs="楷体"/>
                <w:sz w:val="24"/>
              </w:rPr>
              <w:t>扯断伸长率，%：≥130</w:t>
            </w:r>
          </w:p>
          <w:p>
            <w:pPr>
              <w:numPr>
                <w:ilvl w:val="0"/>
                <w:numId w:val="4"/>
              </w:numPr>
              <w:rPr>
                <w:rFonts w:ascii="宋体" w:hAnsi="宋体" w:eastAsia="宋体" w:cs="楷体"/>
                <w:sz w:val="24"/>
              </w:rPr>
            </w:pPr>
            <w:r>
              <w:rPr>
                <w:rFonts w:hint="eastAsia" w:ascii="宋体" w:hAnsi="宋体" w:eastAsia="宋体" w:cs="楷体"/>
                <w:sz w:val="24"/>
              </w:rPr>
              <w:t>氯乙烯单体限量，mg/kg：≤5</w:t>
            </w:r>
          </w:p>
          <w:p>
            <w:pPr>
              <w:numPr>
                <w:ilvl w:val="0"/>
                <w:numId w:val="4"/>
              </w:numPr>
              <w:rPr>
                <w:rFonts w:ascii="宋体" w:hAnsi="宋体" w:eastAsia="宋体" w:cs="楷体"/>
                <w:sz w:val="24"/>
              </w:rPr>
            </w:pPr>
            <w:r>
              <w:rPr>
                <w:rFonts w:hint="eastAsia" w:ascii="宋体" w:hAnsi="宋体" w:eastAsia="宋体" w:cs="楷体"/>
                <w:sz w:val="24"/>
              </w:rPr>
              <w:t>可溶性铅含量，mg/kg：≤20</w:t>
            </w:r>
          </w:p>
          <w:p>
            <w:pPr>
              <w:numPr>
                <w:ilvl w:val="0"/>
                <w:numId w:val="4"/>
              </w:numPr>
              <w:rPr>
                <w:rFonts w:ascii="宋体" w:hAnsi="宋体" w:eastAsia="宋体" w:cs="楷体"/>
                <w:sz w:val="24"/>
              </w:rPr>
            </w:pPr>
            <w:r>
              <w:rPr>
                <w:rFonts w:hint="eastAsia" w:ascii="宋体" w:hAnsi="宋体" w:eastAsia="宋体" w:cs="楷体"/>
                <w:sz w:val="24"/>
              </w:rPr>
              <w:t>可溶性镉含量，mg/kg≤20</w:t>
            </w:r>
          </w:p>
          <w:p>
            <w:pPr>
              <w:numPr>
                <w:ilvl w:val="0"/>
                <w:numId w:val="4"/>
              </w:numPr>
              <w:rPr>
                <w:rFonts w:ascii="宋体" w:hAnsi="宋体" w:eastAsia="宋体" w:cs="楷体"/>
                <w:sz w:val="24"/>
              </w:rPr>
            </w:pPr>
            <w:r>
              <w:rPr>
                <w:rFonts w:hint="eastAsia" w:ascii="宋体" w:hAnsi="宋体" w:eastAsia="宋体" w:cs="楷体"/>
                <w:sz w:val="24"/>
              </w:rPr>
              <w:t>挥发物的限量，g/㎡：≤75</w:t>
            </w:r>
          </w:p>
          <w:p>
            <w:pPr>
              <w:numPr>
                <w:ilvl w:val="0"/>
                <w:numId w:val="4"/>
              </w:numPr>
              <w:rPr>
                <w:rFonts w:ascii="宋体" w:hAnsi="宋体" w:eastAsia="宋体" w:cs="楷体"/>
                <w:sz w:val="24"/>
              </w:rPr>
            </w:pPr>
            <w:r>
              <w:rPr>
                <w:rFonts w:hint="eastAsia" w:ascii="宋体" w:hAnsi="宋体" w:eastAsia="宋体" w:cs="楷体"/>
                <w:sz w:val="24"/>
              </w:rPr>
              <w:t>燃烧长度，Fs,mm：≤150</w:t>
            </w:r>
          </w:p>
          <w:p>
            <w:pPr>
              <w:numPr>
                <w:ilvl w:val="0"/>
                <w:numId w:val="4"/>
              </w:numPr>
              <w:rPr>
                <w:rFonts w:ascii="宋体" w:hAnsi="宋体" w:eastAsia="宋体" w:cs="楷体"/>
                <w:sz w:val="24"/>
              </w:rPr>
            </w:pPr>
            <w:r>
              <w:rPr>
                <w:rFonts w:hint="eastAsia" w:ascii="宋体" w:hAnsi="宋体" w:eastAsia="宋体" w:cs="楷体"/>
                <w:sz w:val="24"/>
              </w:rPr>
              <w:t>临界辐射通量，CHF,kW/M：≥4.5</w:t>
            </w:r>
          </w:p>
          <w:p>
            <w:pPr>
              <w:numPr>
                <w:ilvl w:val="0"/>
                <w:numId w:val="4"/>
              </w:numPr>
              <w:rPr>
                <w:rFonts w:ascii="宋体" w:hAnsi="宋体" w:eastAsia="宋体" w:cs="楷体"/>
                <w:sz w:val="24"/>
              </w:rPr>
            </w:pPr>
            <w:r>
              <w:rPr>
                <w:rFonts w:hint="eastAsia" w:ascii="宋体" w:hAnsi="宋体" w:eastAsia="宋体" w:cs="楷体"/>
                <w:sz w:val="24"/>
              </w:rPr>
              <w:t>产烟量，%，min：≤750</w:t>
            </w:r>
          </w:p>
          <w:p>
            <w:pPr>
              <w:numPr>
                <w:ilvl w:val="0"/>
                <w:numId w:val="4"/>
              </w:numPr>
              <w:rPr>
                <w:rFonts w:ascii="宋体" w:hAnsi="宋体" w:eastAsia="宋体"/>
                <w:sz w:val="24"/>
              </w:rPr>
            </w:pPr>
            <w:r>
              <w:rPr>
                <w:rFonts w:hint="eastAsia" w:ascii="宋体" w:hAnsi="宋体" w:eastAsia="宋体" w:cs="楷体"/>
                <w:sz w:val="24"/>
              </w:rPr>
              <w:t>产烟毒性：达到ZA1级</w:t>
            </w:r>
          </w:p>
        </w:tc>
        <w:tc>
          <w:tcPr>
            <w:tcW w:w="984" w:type="dxa"/>
          </w:tcPr>
          <w:p>
            <w:pPr>
              <w:rPr>
                <w:rFonts w:ascii="宋体" w:hAnsi="宋体" w:eastAsia="宋体" w:cs="楷体"/>
                <w:sz w:val="24"/>
              </w:rPr>
            </w:pPr>
          </w:p>
        </w:tc>
      </w:tr>
    </w:tbl>
    <w:p>
      <w:pPr>
        <w:rPr>
          <w:rFonts w:ascii="宋体" w:hAnsi="宋体" w:eastAsia="宋体"/>
        </w:rPr>
      </w:pPr>
    </w:p>
    <w:p>
      <w:pPr>
        <w:rPr>
          <w:rFonts w:ascii="宋体" w:hAnsi="宋体" w:eastAsia="宋体"/>
          <w:b/>
          <w:sz w:val="36"/>
          <w:szCs w:val="36"/>
        </w:rPr>
      </w:pPr>
      <w:r>
        <w:rPr>
          <w:rFonts w:hint="eastAsia" w:ascii="宋体" w:hAnsi="宋体" w:eastAsia="宋体"/>
          <w:b/>
          <w:sz w:val="36"/>
          <w:szCs w:val="36"/>
        </w:rPr>
        <w:br w:type="page"/>
      </w:r>
    </w:p>
    <w:p>
      <w:pPr>
        <w:rPr>
          <w:rFonts w:ascii="宋体" w:hAnsi="宋体" w:eastAsia="宋体"/>
          <w:b/>
          <w:sz w:val="36"/>
          <w:szCs w:val="36"/>
        </w:rPr>
      </w:pPr>
      <w:r>
        <w:rPr>
          <w:rFonts w:hint="eastAsia" w:ascii="宋体" w:hAnsi="宋体" w:eastAsia="宋体"/>
          <w:b/>
          <w:sz w:val="36"/>
          <w:szCs w:val="36"/>
        </w:rPr>
        <w:t>第七标段：电力扩容工程</w:t>
      </w:r>
    </w:p>
    <w:p>
      <w:pPr>
        <w:pStyle w:val="18"/>
        <w:spacing w:line="360" w:lineRule="auto"/>
        <w:ind w:firstLine="641" w:firstLineChars="229"/>
        <w:jc w:val="left"/>
        <w:rPr>
          <w:rFonts w:ascii="宋体" w:hAnsi="宋体" w:eastAsia="宋体" w:cs="仿宋_GB2312"/>
        </w:rPr>
      </w:pPr>
      <w:r>
        <w:rPr>
          <w:rFonts w:hint="eastAsia" w:ascii="宋体" w:hAnsi="宋体" w:eastAsia="宋体" w:cs="仿宋_GB2312"/>
        </w:rPr>
        <w:t>1、在</w:t>
      </w:r>
      <w:r>
        <w:rPr>
          <w:rFonts w:ascii="宋体" w:hAnsi="宋体" w:eastAsia="宋体" w:cs="仿宋_GB2312"/>
        </w:rPr>
        <w:t>10KV</w:t>
      </w:r>
      <w:r>
        <w:rPr>
          <w:rFonts w:hint="eastAsia" w:ascii="宋体" w:hAnsi="宋体" w:eastAsia="宋体" w:cs="仿宋_GB2312"/>
        </w:rPr>
        <w:t>进线处增容630KVA，在学校中心配内更换保护开关和增设</w:t>
      </w:r>
      <w:r>
        <w:rPr>
          <w:rFonts w:ascii="宋体" w:hAnsi="宋体" w:eastAsia="宋体" w:cs="仿宋_GB2312"/>
        </w:rPr>
        <w:t>KYN28-12型高压开关柜一面</w:t>
      </w:r>
      <w:r>
        <w:rPr>
          <w:rFonts w:hint="eastAsia" w:ascii="宋体" w:hAnsi="宋体" w:eastAsia="宋体" w:cs="仿宋_GB2312"/>
        </w:rPr>
        <w:t>。</w:t>
      </w:r>
    </w:p>
    <w:p>
      <w:pPr>
        <w:pStyle w:val="18"/>
        <w:spacing w:line="360" w:lineRule="auto"/>
        <w:ind w:firstLine="641" w:firstLineChars="229"/>
        <w:jc w:val="left"/>
        <w:rPr>
          <w:rFonts w:ascii="宋体" w:hAnsi="宋体" w:eastAsia="宋体" w:cs="仿宋_GB2312"/>
        </w:rPr>
      </w:pPr>
      <w:r>
        <w:rPr>
          <w:rFonts w:hint="eastAsia" w:ascii="宋体" w:hAnsi="宋体" w:eastAsia="宋体" w:cs="仿宋_GB2312"/>
        </w:rPr>
        <w:t>2、在毽球馆东侧新增一台630KVA箱式变配电站，箱变内包含：高压绝缘套管、断路器、核相器、低压测计量、测量装置。箱变外壳材质选用环保型。</w:t>
      </w:r>
    </w:p>
    <w:p>
      <w:pPr>
        <w:pStyle w:val="18"/>
        <w:spacing w:line="360" w:lineRule="auto"/>
        <w:ind w:firstLine="641" w:firstLineChars="229"/>
        <w:jc w:val="left"/>
        <w:rPr>
          <w:rFonts w:ascii="宋体" w:hAnsi="宋体" w:eastAsia="宋体" w:cs="仿宋_GB2312"/>
        </w:rPr>
      </w:pPr>
      <w:r>
        <w:rPr>
          <w:rFonts w:hint="eastAsia" w:ascii="宋体" w:hAnsi="宋体" w:eastAsia="宋体" w:cs="仿宋_GB2312"/>
        </w:rPr>
        <w:t>3、高压电缆：采用直埋敷设钢带铠装铝芯电力电缆，型号</w:t>
      </w:r>
      <w:r>
        <w:rPr>
          <w:rFonts w:ascii="宋体" w:hAnsi="宋体" w:eastAsia="宋体" w:cs="仿宋_GB2312"/>
        </w:rPr>
        <w:t>ZRYJLV22-8.7/10-3*240</w:t>
      </w:r>
      <w:r>
        <w:rPr>
          <w:rFonts w:hint="eastAsia" w:ascii="宋体" w:hAnsi="宋体" w:eastAsia="宋体" w:cs="仿宋_GB2312"/>
        </w:rPr>
        <w:t>，长1500米。</w:t>
      </w:r>
    </w:p>
    <w:p>
      <w:pPr>
        <w:pStyle w:val="18"/>
        <w:spacing w:line="360" w:lineRule="auto"/>
        <w:ind w:firstLine="641" w:firstLineChars="229"/>
        <w:jc w:val="left"/>
        <w:rPr>
          <w:rFonts w:ascii="宋体" w:hAnsi="宋体" w:eastAsia="宋体" w:cs="仿宋_GB2312"/>
        </w:rPr>
      </w:pPr>
      <w:r>
        <w:rPr>
          <w:rFonts w:hint="eastAsia" w:ascii="宋体" w:hAnsi="宋体" w:eastAsia="宋体" w:cs="仿宋_GB2312"/>
        </w:rPr>
        <w:t>4、高压电缆保护管采用</w:t>
      </w:r>
      <w:r>
        <w:rPr>
          <w:rFonts w:ascii="宋体" w:hAnsi="宋体" w:eastAsia="宋体" w:cs="仿宋_GB2312"/>
        </w:rPr>
        <w:t>MPP管，内径160mm,壁厚10mm</w:t>
      </w:r>
      <w:r>
        <w:rPr>
          <w:rFonts w:hint="eastAsia" w:ascii="宋体" w:hAnsi="宋体" w:eastAsia="宋体" w:cs="仿宋_GB2312"/>
        </w:rPr>
        <w:t>，长1450米。</w:t>
      </w:r>
    </w:p>
    <w:p>
      <w:pPr>
        <w:pStyle w:val="18"/>
        <w:spacing w:line="360" w:lineRule="auto"/>
        <w:ind w:firstLine="641" w:firstLineChars="229"/>
        <w:jc w:val="left"/>
        <w:rPr>
          <w:rFonts w:ascii="宋体" w:hAnsi="宋体" w:eastAsia="宋体" w:cs="仿宋_GB2312"/>
        </w:rPr>
      </w:pPr>
      <w:r>
        <w:rPr>
          <w:rFonts w:hint="eastAsia" w:ascii="宋体" w:hAnsi="宋体" w:eastAsia="宋体" w:cs="仿宋_GB2312"/>
        </w:rPr>
        <w:t>5、电缆手孔井，19座。</w:t>
      </w:r>
    </w:p>
    <w:p>
      <w:pPr>
        <w:pStyle w:val="18"/>
        <w:spacing w:line="360" w:lineRule="auto"/>
        <w:ind w:firstLine="641" w:firstLineChars="229"/>
        <w:jc w:val="left"/>
        <w:rPr>
          <w:rFonts w:ascii="宋体" w:hAnsi="宋体" w:eastAsia="宋体" w:cs="仿宋_GB2312"/>
        </w:rPr>
      </w:pPr>
      <w:r>
        <w:rPr>
          <w:rFonts w:hint="eastAsia" w:ascii="宋体" w:hAnsi="宋体" w:eastAsia="宋体" w:cs="仿宋_GB2312"/>
        </w:rPr>
        <w:t>6、低压电缆：采用直埋敷设，钢带铠装铜芯电力电缆，型号</w:t>
      </w:r>
      <w:r>
        <w:rPr>
          <w:rFonts w:ascii="宋体" w:hAnsi="宋体" w:eastAsia="宋体" w:cs="仿宋_GB2312"/>
        </w:rPr>
        <w:t>ZRYJV22-1kV-4*240+1*120</w:t>
      </w:r>
      <w:r>
        <w:rPr>
          <w:rFonts w:hint="eastAsia" w:ascii="宋体" w:hAnsi="宋体" w:eastAsia="宋体" w:cs="仿宋_GB2312"/>
        </w:rPr>
        <w:t>，长110米；型号</w:t>
      </w:r>
      <w:r>
        <w:rPr>
          <w:rFonts w:ascii="宋体" w:hAnsi="宋体" w:eastAsia="宋体" w:cs="仿宋_GB2312"/>
        </w:rPr>
        <w:t>ZRYJV22-1kV-4*95+1*50</w:t>
      </w:r>
      <w:r>
        <w:rPr>
          <w:rFonts w:hint="eastAsia" w:ascii="宋体" w:hAnsi="宋体" w:eastAsia="宋体" w:cs="仿宋_GB2312"/>
        </w:rPr>
        <w:t>，长160米；型号</w:t>
      </w:r>
      <w:r>
        <w:rPr>
          <w:rFonts w:ascii="宋体" w:hAnsi="宋体" w:eastAsia="宋体" w:cs="仿宋_GB2312"/>
        </w:rPr>
        <w:t>ZRYJV22-1kV-5X50</w:t>
      </w:r>
      <w:r>
        <w:rPr>
          <w:rFonts w:hint="eastAsia" w:ascii="宋体" w:hAnsi="宋体" w:eastAsia="宋体" w:cs="仿宋_GB2312"/>
        </w:rPr>
        <w:t>，长60米。</w:t>
      </w:r>
    </w:p>
    <w:p>
      <w:pPr>
        <w:pStyle w:val="18"/>
        <w:spacing w:line="360" w:lineRule="auto"/>
        <w:ind w:firstLine="641" w:firstLineChars="229"/>
        <w:jc w:val="left"/>
        <w:rPr>
          <w:rFonts w:ascii="宋体" w:hAnsi="宋体" w:eastAsia="宋体" w:cs="仿宋_GB2312"/>
        </w:rPr>
      </w:pPr>
      <w:r>
        <w:rPr>
          <w:rFonts w:hint="eastAsia" w:ascii="宋体" w:hAnsi="宋体" w:eastAsia="宋体" w:cs="仿宋_GB2312"/>
        </w:rPr>
        <w:t>7、低压电缆保护管，</w:t>
      </w:r>
      <w:r>
        <w:rPr>
          <w:rFonts w:ascii="宋体" w:hAnsi="宋体" w:eastAsia="宋体" w:cs="仿宋_GB2312"/>
        </w:rPr>
        <w:t>CPVC-167</w:t>
      </w:r>
      <w:r>
        <w:rPr>
          <w:rFonts w:hint="eastAsia" w:ascii="宋体" w:hAnsi="宋体" w:eastAsia="宋体" w:cs="仿宋_GB2312"/>
        </w:rPr>
        <w:t>，长150米；</w:t>
      </w:r>
      <w:r>
        <w:rPr>
          <w:rFonts w:ascii="宋体" w:hAnsi="宋体" w:eastAsia="宋体" w:cs="仿宋_GB2312"/>
        </w:rPr>
        <w:t>CPVC-1</w:t>
      </w:r>
      <w:r>
        <w:rPr>
          <w:rFonts w:hint="eastAsia" w:ascii="宋体" w:hAnsi="宋体" w:eastAsia="宋体" w:cs="仿宋_GB2312"/>
        </w:rPr>
        <w:t>00，长200米。</w:t>
      </w:r>
    </w:p>
    <w:p>
      <w:pPr>
        <w:rPr>
          <w:rFonts w:ascii="宋体" w:hAnsi="宋体" w:eastAsia="宋体"/>
          <w:b/>
          <w:sz w:val="36"/>
          <w:szCs w:val="36"/>
        </w:rPr>
      </w:pPr>
      <w:r>
        <w:rPr>
          <w:rFonts w:hint="eastAsia" w:ascii="宋体" w:hAnsi="宋体" w:eastAsia="宋体"/>
          <w:b/>
          <w:sz w:val="36"/>
          <w:szCs w:val="36"/>
        </w:rPr>
        <w:br w:type="page"/>
      </w:r>
    </w:p>
    <w:p>
      <w:pPr>
        <w:pStyle w:val="18"/>
        <w:spacing w:line="360" w:lineRule="auto"/>
        <w:ind w:left="-2" w:leftChars="-1" w:firstLine="0"/>
        <w:jc w:val="left"/>
        <w:rPr>
          <w:rFonts w:ascii="宋体" w:hAnsi="宋体" w:eastAsia="宋体"/>
          <w:b/>
          <w:sz w:val="36"/>
          <w:szCs w:val="36"/>
        </w:rPr>
      </w:pPr>
      <w:r>
        <w:rPr>
          <w:rFonts w:hint="eastAsia" w:ascii="宋体" w:hAnsi="宋体" w:eastAsia="宋体"/>
          <w:b/>
          <w:sz w:val="36"/>
          <w:szCs w:val="36"/>
        </w:rPr>
        <w:t>第八标段：毽球馆消防改造及维修</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毽球馆由原文体会堂篮球馆改造而成，本次改造未改变原有建筑的防火分区，涉及消防的土建、水暖电系统，均能满足规范要求，原土建及设备系统不变。因原场馆消防栓及供水管道设施老化漏水，不能使用，需对原有老化管道拆除，重新铺设，对部分失效灭火器及损坏消火栓箱进行更换，在比赛内场配备适量水基灭火器，在其他区域配备ABC干粉灭火器适量。</w:t>
      </w:r>
    </w:p>
    <w:p>
      <w:pPr>
        <w:spacing w:line="360" w:lineRule="auto"/>
        <w:ind w:firstLine="560" w:firstLineChars="200"/>
        <w:rPr>
          <w:rFonts w:ascii="宋体" w:hAnsi="宋体" w:eastAsia="宋体" w:cs="仿宋_GB2312"/>
          <w:sz w:val="28"/>
        </w:rPr>
      </w:pPr>
      <w:r>
        <w:rPr>
          <w:rFonts w:hint="eastAsia" w:ascii="宋体" w:hAnsi="宋体" w:eastAsia="宋体" w:cs="仿宋_GB2312"/>
          <w:sz w:val="28"/>
        </w:rPr>
        <w:t>消防改造维修部分工程量、设备、主要材料技术参数表</w:t>
      </w:r>
    </w:p>
    <w:tbl>
      <w:tblPr>
        <w:tblStyle w:val="11"/>
        <w:tblpPr w:leftFromText="180" w:rightFromText="180" w:vertAnchor="text" w:horzAnchor="page" w:tblpXSpec="center" w:tblpY="104"/>
        <w:tblOverlap w:val="never"/>
        <w:tblW w:w="82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1672"/>
        <w:gridCol w:w="541"/>
        <w:gridCol w:w="1044"/>
        <w:gridCol w:w="3203"/>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jc w:val="center"/>
        </w:trPr>
        <w:tc>
          <w:tcPr>
            <w:tcW w:w="541" w:type="dxa"/>
            <w:vAlign w:val="center"/>
          </w:tcPr>
          <w:p>
            <w:r>
              <w:rPr>
                <w:rFonts w:hint="eastAsia"/>
              </w:rPr>
              <w:t>序号</w:t>
            </w:r>
          </w:p>
        </w:tc>
        <w:tc>
          <w:tcPr>
            <w:tcW w:w="1672" w:type="dxa"/>
            <w:vAlign w:val="center"/>
          </w:tcPr>
          <w:p>
            <w:r>
              <w:rPr>
                <w:rFonts w:hint="eastAsia"/>
              </w:rPr>
              <w:t>名称</w:t>
            </w:r>
          </w:p>
        </w:tc>
        <w:tc>
          <w:tcPr>
            <w:tcW w:w="541" w:type="dxa"/>
            <w:vAlign w:val="center"/>
          </w:tcPr>
          <w:p>
            <w:r>
              <w:rPr>
                <w:rFonts w:hint="eastAsia"/>
              </w:rPr>
              <w:t>单位</w:t>
            </w:r>
          </w:p>
        </w:tc>
        <w:tc>
          <w:tcPr>
            <w:tcW w:w="1044" w:type="dxa"/>
            <w:vAlign w:val="center"/>
          </w:tcPr>
          <w:p>
            <w:r>
              <w:rPr>
                <w:rFonts w:hint="eastAsia"/>
              </w:rPr>
              <w:t>工程量</w:t>
            </w:r>
          </w:p>
        </w:tc>
        <w:tc>
          <w:tcPr>
            <w:tcW w:w="3203" w:type="dxa"/>
            <w:vAlign w:val="center"/>
          </w:tcPr>
          <w:p>
            <w:r>
              <w:rPr>
                <w:rFonts w:hint="eastAsia"/>
              </w:rPr>
              <w:t>技术参数</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w:t>
            </w:r>
          </w:p>
        </w:tc>
        <w:tc>
          <w:tcPr>
            <w:tcW w:w="1672" w:type="dxa"/>
            <w:vAlign w:val="center"/>
          </w:tcPr>
          <w:p>
            <w:r>
              <w:rPr>
                <w:rFonts w:hint="eastAsia"/>
              </w:rPr>
              <w:t>花岗岩拆除</w:t>
            </w:r>
          </w:p>
        </w:tc>
        <w:tc>
          <w:tcPr>
            <w:tcW w:w="541" w:type="dxa"/>
            <w:vAlign w:val="center"/>
          </w:tcPr>
          <w:p>
            <w:r>
              <w:rPr>
                <w:rFonts w:hint="eastAsia"/>
              </w:rPr>
              <w:t>块</w:t>
            </w:r>
          </w:p>
        </w:tc>
        <w:tc>
          <w:tcPr>
            <w:tcW w:w="1044" w:type="dxa"/>
            <w:vAlign w:val="center"/>
          </w:tcPr>
          <w:p>
            <w:r>
              <w:rPr>
                <w:rFonts w:hint="eastAsia"/>
              </w:rPr>
              <w:t>７０</w:t>
            </w:r>
          </w:p>
        </w:tc>
        <w:tc>
          <w:tcPr>
            <w:tcW w:w="3203" w:type="dxa"/>
            <w:vAlign w:val="center"/>
          </w:tcPr>
          <w:p>
            <w:r>
              <w:rPr>
                <w:rFonts w:hint="eastAsia"/>
              </w:rPr>
              <w:t>立面部分６００×１４００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2</w:t>
            </w:r>
          </w:p>
        </w:tc>
        <w:tc>
          <w:tcPr>
            <w:tcW w:w="1672" w:type="dxa"/>
            <w:vAlign w:val="center"/>
          </w:tcPr>
          <w:p>
            <w:r>
              <w:rPr>
                <w:rFonts w:hint="eastAsia"/>
              </w:rPr>
              <w:t>花岗岩安装</w:t>
            </w:r>
          </w:p>
        </w:tc>
        <w:tc>
          <w:tcPr>
            <w:tcW w:w="541" w:type="dxa"/>
            <w:vAlign w:val="center"/>
          </w:tcPr>
          <w:p>
            <w:r>
              <w:rPr>
                <w:rFonts w:hint="eastAsia"/>
              </w:rPr>
              <w:t>块</w:t>
            </w:r>
          </w:p>
        </w:tc>
        <w:tc>
          <w:tcPr>
            <w:tcW w:w="1044" w:type="dxa"/>
            <w:vAlign w:val="center"/>
          </w:tcPr>
          <w:p>
            <w:r>
              <w:rPr>
                <w:rFonts w:hint="eastAsia"/>
              </w:rPr>
              <w:t>７０</w:t>
            </w:r>
          </w:p>
        </w:tc>
        <w:tc>
          <w:tcPr>
            <w:tcW w:w="3203" w:type="dxa"/>
            <w:vAlign w:val="center"/>
          </w:tcPr>
          <w:p>
            <w:r>
              <w:rPr>
                <w:rFonts w:hint="eastAsia"/>
              </w:rPr>
              <w:t>立面部分６００×１４００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3</w:t>
            </w:r>
          </w:p>
        </w:tc>
        <w:tc>
          <w:tcPr>
            <w:tcW w:w="1672" w:type="dxa"/>
            <w:vAlign w:val="center"/>
          </w:tcPr>
          <w:p>
            <w:r>
              <w:rPr>
                <w:rFonts w:hint="eastAsia"/>
              </w:rPr>
              <w:t>花岗岩拆除</w:t>
            </w:r>
          </w:p>
        </w:tc>
        <w:tc>
          <w:tcPr>
            <w:tcW w:w="541" w:type="dxa"/>
            <w:vAlign w:val="center"/>
          </w:tcPr>
          <w:p>
            <w:r>
              <w:rPr>
                <w:rFonts w:hint="eastAsia"/>
              </w:rPr>
              <w:t>块</w:t>
            </w:r>
          </w:p>
        </w:tc>
        <w:tc>
          <w:tcPr>
            <w:tcW w:w="1044" w:type="dxa"/>
            <w:vAlign w:val="center"/>
          </w:tcPr>
          <w:p>
            <w:r>
              <w:rPr>
                <w:rFonts w:hint="eastAsia"/>
              </w:rPr>
              <w:t>６６</w:t>
            </w:r>
          </w:p>
        </w:tc>
        <w:tc>
          <w:tcPr>
            <w:tcW w:w="3203" w:type="dxa"/>
            <w:vAlign w:val="center"/>
          </w:tcPr>
          <w:p>
            <w:r>
              <w:rPr>
                <w:rFonts w:hint="eastAsia"/>
              </w:rPr>
              <w:t>平面部分６００×９００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4</w:t>
            </w:r>
          </w:p>
        </w:tc>
        <w:tc>
          <w:tcPr>
            <w:tcW w:w="1672" w:type="dxa"/>
            <w:vAlign w:val="center"/>
          </w:tcPr>
          <w:p>
            <w:r>
              <w:rPr>
                <w:rFonts w:hint="eastAsia"/>
              </w:rPr>
              <w:t>花岗岩安装</w:t>
            </w:r>
          </w:p>
        </w:tc>
        <w:tc>
          <w:tcPr>
            <w:tcW w:w="541" w:type="dxa"/>
            <w:vAlign w:val="center"/>
          </w:tcPr>
          <w:p>
            <w:r>
              <w:rPr>
                <w:rFonts w:hint="eastAsia"/>
              </w:rPr>
              <w:t>块</w:t>
            </w:r>
          </w:p>
        </w:tc>
        <w:tc>
          <w:tcPr>
            <w:tcW w:w="1044" w:type="dxa"/>
            <w:vAlign w:val="center"/>
          </w:tcPr>
          <w:p>
            <w:r>
              <w:rPr>
                <w:rFonts w:hint="eastAsia"/>
              </w:rPr>
              <w:t>６６</w:t>
            </w:r>
          </w:p>
        </w:tc>
        <w:tc>
          <w:tcPr>
            <w:tcW w:w="3203" w:type="dxa"/>
            <w:vAlign w:val="center"/>
          </w:tcPr>
          <w:p>
            <w:r>
              <w:rPr>
                <w:rFonts w:hint="eastAsia"/>
              </w:rPr>
              <w:t>平面部分６００×９００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jc w:val="center"/>
        </w:trPr>
        <w:tc>
          <w:tcPr>
            <w:tcW w:w="541" w:type="dxa"/>
            <w:vAlign w:val="center"/>
          </w:tcPr>
          <w:p>
            <w:r>
              <w:rPr>
                <w:rFonts w:hint="eastAsia"/>
              </w:rPr>
              <w:t>5</w:t>
            </w:r>
          </w:p>
        </w:tc>
        <w:tc>
          <w:tcPr>
            <w:tcW w:w="1672" w:type="dxa"/>
            <w:vAlign w:val="center"/>
          </w:tcPr>
          <w:p>
            <w:r>
              <w:rPr>
                <w:rFonts w:hint="eastAsia"/>
              </w:rPr>
              <w:t>室内地基地面开挖</w:t>
            </w:r>
          </w:p>
        </w:tc>
        <w:tc>
          <w:tcPr>
            <w:tcW w:w="541" w:type="dxa"/>
            <w:vAlign w:val="center"/>
          </w:tcPr>
          <w:p>
            <w:r>
              <w:rPr>
                <w:rFonts w:hint="eastAsia"/>
              </w:rPr>
              <w:t>m³</w:t>
            </w:r>
          </w:p>
        </w:tc>
        <w:tc>
          <w:tcPr>
            <w:tcW w:w="1044" w:type="dxa"/>
            <w:vAlign w:val="center"/>
          </w:tcPr>
          <w:p>
            <w:r>
              <w:rPr>
                <w:rFonts w:hint="eastAsia"/>
              </w:rPr>
              <w:t>218.8</w:t>
            </w:r>
          </w:p>
        </w:tc>
        <w:tc>
          <w:tcPr>
            <w:tcW w:w="3203" w:type="dxa"/>
            <w:vAlign w:val="center"/>
          </w:tcPr>
          <w:p>
            <w:r>
              <w:rPr>
                <w:rFonts w:hint="eastAsia"/>
              </w:rPr>
              <w:t>室内消火栓立管地埋部分开挖</w:t>
            </w:r>
          </w:p>
          <w:p>
            <w:r>
              <w:rPr>
                <w:rFonts w:hint="eastAsia"/>
              </w:rPr>
              <w:t>2１８.８m³</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6</w:t>
            </w:r>
          </w:p>
        </w:tc>
        <w:tc>
          <w:tcPr>
            <w:tcW w:w="1672" w:type="dxa"/>
            <w:vAlign w:val="center"/>
          </w:tcPr>
          <w:p>
            <w:r>
              <w:rPr>
                <w:rFonts w:hint="eastAsia"/>
              </w:rPr>
              <w:t>室内地基地面回填</w:t>
            </w:r>
          </w:p>
        </w:tc>
        <w:tc>
          <w:tcPr>
            <w:tcW w:w="541" w:type="dxa"/>
            <w:vAlign w:val="center"/>
          </w:tcPr>
          <w:p>
            <w:r>
              <w:rPr>
                <w:rFonts w:hint="eastAsia"/>
              </w:rPr>
              <w:t>m³</w:t>
            </w:r>
          </w:p>
        </w:tc>
        <w:tc>
          <w:tcPr>
            <w:tcW w:w="1044" w:type="dxa"/>
            <w:vAlign w:val="center"/>
          </w:tcPr>
          <w:p>
            <w:r>
              <w:rPr>
                <w:rFonts w:hint="eastAsia"/>
              </w:rPr>
              <w:t>218.8</w:t>
            </w:r>
          </w:p>
        </w:tc>
        <w:tc>
          <w:tcPr>
            <w:tcW w:w="3203" w:type="dxa"/>
            <w:vAlign w:val="center"/>
          </w:tcPr>
          <w:p>
            <w:r>
              <w:rPr>
                <w:rFonts w:hint="eastAsia"/>
              </w:rPr>
              <w:t>室内消火栓立管地埋部分开挖</w:t>
            </w:r>
          </w:p>
          <w:p>
            <w:r>
              <w:rPr>
                <w:rFonts w:hint="eastAsia"/>
              </w:rPr>
              <w:t>后回填找平2１８m³</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jc w:val="center"/>
        </w:trPr>
        <w:tc>
          <w:tcPr>
            <w:tcW w:w="541" w:type="dxa"/>
            <w:vAlign w:val="center"/>
          </w:tcPr>
          <w:p>
            <w:r>
              <w:rPr>
                <w:rFonts w:hint="eastAsia"/>
              </w:rPr>
              <w:t>7</w:t>
            </w:r>
          </w:p>
        </w:tc>
        <w:tc>
          <w:tcPr>
            <w:tcW w:w="1672" w:type="dxa"/>
            <w:vAlign w:val="center"/>
          </w:tcPr>
          <w:p>
            <w:r>
              <w:rPr>
                <w:rFonts w:hint="eastAsia"/>
              </w:rPr>
              <w:t>室外土方开挖</w:t>
            </w:r>
          </w:p>
        </w:tc>
        <w:tc>
          <w:tcPr>
            <w:tcW w:w="541" w:type="dxa"/>
            <w:vAlign w:val="center"/>
          </w:tcPr>
          <w:p>
            <w:r>
              <w:rPr>
                <w:rFonts w:hint="eastAsia"/>
              </w:rPr>
              <w:t>m³</w:t>
            </w:r>
          </w:p>
        </w:tc>
        <w:tc>
          <w:tcPr>
            <w:tcW w:w="1044" w:type="dxa"/>
            <w:vAlign w:val="center"/>
          </w:tcPr>
          <w:p>
            <w:r>
              <w:rPr>
                <w:rFonts w:hint="eastAsia"/>
              </w:rPr>
              <w:t>316.8</w:t>
            </w:r>
          </w:p>
        </w:tc>
        <w:tc>
          <w:tcPr>
            <w:tcW w:w="3203" w:type="dxa"/>
            <w:vAlign w:val="center"/>
          </w:tcPr>
          <w:p>
            <w:r>
              <w:rPr>
                <w:rFonts w:hint="eastAsia"/>
              </w:rPr>
              <w:t>室外消火栓管网更换土方开挖</w:t>
            </w:r>
          </w:p>
          <w:p>
            <w:r>
              <w:rPr>
                <w:rFonts w:hint="eastAsia"/>
              </w:rPr>
              <w:t>３１６.8m³</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8</w:t>
            </w:r>
          </w:p>
        </w:tc>
        <w:tc>
          <w:tcPr>
            <w:tcW w:w="1672" w:type="dxa"/>
            <w:vAlign w:val="center"/>
          </w:tcPr>
          <w:p>
            <w:r>
              <w:rPr>
                <w:rFonts w:hint="eastAsia"/>
              </w:rPr>
              <w:t>室外土方回填</w:t>
            </w:r>
          </w:p>
        </w:tc>
        <w:tc>
          <w:tcPr>
            <w:tcW w:w="541" w:type="dxa"/>
            <w:vAlign w:val="center"/>
          </w:tcPr>
          <w:p>
            <w:r>
              <w:rPr>
                <w:rFonts w:hint="eastAsia"/>
              </w:rPr>
              <w:t>m³</w:t>
            </w:r>
          </w:p>
        </w:tc>
        <w:tc>
          <w:tcPr>
            <w:tcW w:w="1044" w:type="dxa"/>
            <w:vAlign w:val="center"/>
          </w:tcPr>
          <w:p>
            <w:r>
              <w:rPr>
                <w:rFonts w:hint="eastAsia"/>
              </w:rPr>
              <w:t>316.8</w:t>
            </w:r>
          </w:p>
        </w:tc>
        <w:tc>
          <w:tcPr>
            <w:tcW w:w="3203" w:type="dxa"/>
            <w:vAlign w:val="center"/>
          </w:tcPr>
          <w:p>
            <w:r>
              <w:rPr>
                <w:rFonts w:hint="eastAsia"/>
              </w:rPr>
              <w:t>室外消火栓管网更换土方开挖后回填路面混凝土恢复找平３１６.8m³</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９</w:t>
            </w:r>
          </w:p>
        </w:tc>
        <w:tc>
          <w:tcPr>
            <w:tcW w:w="1672" w:type="dxa"/>
            <w:vAlign w:val="center"/>
          </w:tcPr>
          <w:p>
            <w:r>
              <w:rPr>
                <w:rFonts w:hint="eastAsia"/>
              </w:rPr>
              <w:t>ＤＮ２００镀锌钢管</w:t>
            </w:r>
          </w:p>
        </w:tc>
        <w:tc>
          <w:tcPr>
            <w:tcW w:w="541" w:type="dxa"/>
            <w:vAlign w:val="center"/>
          </w:tcPr>
          <w:p>
            <w:r>
              <w:rPr>
                <w:rFonts w:hint="eastAsia"/>
              </w:rPr>
              <w:t>m</w:t>
            </w:r>
          </w:p>
        </w:tc>
        <w:tc>
          <w:tcPr>
            <w:tcW w:w="1044" w:type="dxa"/>
            <w:vAlign w:val="center"/>
          </w:tcPr>
          <w:p>
            <w:r>
              <w:rPr>
                <w:rFonts w:hint="eastAsia"/>
              </w:rPr>
              <w:t>40</w:t>
            </w:r>
          </w:p>
        </w:tc>
        <w:tc>
          <w:tcPr>
            <w:tcW w:w="3203" w:type="dxa"/>
            <w:vAlign w:val="center"/>
          </w:tcPr>
          <w:p>
            <w:r>
              <w:rPr>
                <w:rFonts w:hint="eastAsia"/>
              </w:rPr>
              <w:t>室外消火栓管网更换ＤＮ２００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10</w:t>
            </w:r>
          </w:p>
        </w:tc>
        <w:tc>
          <w:tcPr>
            <w:tcW w:w="1672" w:type="dxa"/>
            <w:vAlign w:val="center"/>
          </w:tcPr>
          <w:p>
            <w:r>
              <w:rPr>
                <w:rFonts w:hint="eastAsia"/>
              </w:rPr>
              <w:t>ＤＮ１００镀锌钢管</w:t>
            </w:r>
          </w:p>
        </w:tc>
        <w:tc>
          <w:tcPr>
            <w:tcW w:w="541" w:type="dxa"/>
            <w:vAlign w:val="center"/>
          </w:tcPr>
          <w:p>
            <w:r>
              <w:rPr>
                <w:rFonts w:hint="eastAsia"/>
              </w:rPr>
              <w:t>m</w:t>
            </w:r>
          </w:p>
        </w:tc>
        <w:tc>
          <w:tcPr>
            <w:tcW w:w="1044" w:type="dxa"/>
            <w:vAlign w:val="center"/>
          </w:tcPr>
          <w:p>
            <w:r>
              <w:rPr>
                <w:rFonts w:hint="eastAsia"/>
              </w:rPr>
              <w:t>40</w:t>
            </w:r>
          </w:p>
        </w:tc>
        <w:tc>
          <w:tcPr>
            <w:tcW w:w="3203" w:type="dxa"/>
            <w:vAlign w:val="center"/>
          </w:tcPr>
          <w:p>
            <w:r>
              <w:rPr>
                <w:rFonts w:hint="eastAsia"/>
              </w:rPr>
              <w:t>室内外消火栓与水泵接合器连接</w:t>
            </w:r>
          </w:p>
          <w:p>
            <w:r>
              <w:rPr>
                <w:rFonts w:hint="eastAsia"/>
              </w:rPr>
              <w:t>ＤＮ１００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11</w:t>
            </w:r>
          </w:p>
        </w:tc>
        <w:tc>
          <w:tcPr>
            <w:tcW w:w="1672" w:type="dxa"/>
            <w:vAlign w:val="center"/>
          </w:tcPr>
          <w:p>
            <w:r>
              <w:rPr>
                <w:rFonts w:hint="eastAsia"/>
              </w:rPr>
              <w:t>挡土墙拆除重建</w:t>
            </w:r>
          </w:p>
        </w:tc>
        <w:tc>
          <w:tcPr>
            <w:tcW w:w="541" w:type="dxa"/>
            <w:vAlign w:val="center"/>
          </w:tcPr>
          <w:p>
            <w:r>
              <w:rPr>
                <w:rFonts w:hint="eastAsia"/>
              </w:rPr>
              <w:t>m³</w:t>
            </w:r>
          </w:p>
        </w:tc>
        <w:tc>
          <w:tcPr>
            <w:tcW w:w="1044" w:type="dxa"/>
            <w:vAlign w:val="center"/>
          </w:tcPr>
          <w:p>
            <w:r>
              <w:rPr>
                <w:rFonts w:hint="eastAsia"/>
              </w:rPr>
              <w:t>25.2</w:t>
            </w:r>
          </w:p>
        </w:tc>
        <w:tc>
          <w:tcPr>
            <w:tcW w:w="3203" w:type="dxa"/>
            <w:vAlign w:val="center"/>
          </w:tcPr>
          <w:p>
            <w:r>
              <w:rPr>
                <w:rFonts w:hint="eastAsia"/>
              </w:rPr>
              <w:t>混凝土挡土墙４２×０.３×２</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12</w:t>
            </w:r>
          </w:p>
        </w:tc>
        <w:tc>
          <w:tcPr>
            <w:tcW w:w="1672" w:type="dxa"/>
            <w:vAlign w:val="center"/>
          </w:tcPr>
          <w:p>
            <w:r>
              <w:rPr>
                <w:rFonts w:hint="eastAsia"/>
              </w:rPr>
              <w:t>钢筋</w:t>
            </w:r>
          </w:p>
        </w:tc>
        <w:tc>
          <w:tcPr>
            <w:tcW w:w="541" w:type="dxa"/>
            <w:vAlign w:val="center"/>
          </w:tcPr>
          <w:p>
            <w:pPr>
              <w:jc w:val="center"/>
            </w:pPr>
            <w:r>
              <w:rPr>
                <w:rFonts w:hint="eastAsia"/>
              </w:rPr>
              <w:t>t</w:t>
            </w:r>
          </w:p>
        </w:tc>
        <w:tc>
          <w:tcPr>
            <w:tcW w:w="1044" w:type="dxa"/>
            <w:vAlign w:val="center"/>
          </w:tcPr>
          <w:p>
            <w:pPr>
              <w:jc w:val="left"/>
            </w:pPr>
            <w:r>
              <w:rPr>
                <w:rFonts w:hint="eastAsia"/>
              </w:rPr>
              <w:t>2.56</w:t>
            </w:r>
          </w:p>
        </w:tc>
        <w:tc>
          <w:tcPr>
            <w:tcW w:w="3203" w:type="dxa"/>
            <w:vAlign w:val="center"/>
          </w:tcPr>
          <w:p>
            <w:r>
              <w:rPr>
                <w:rFonts w:hint="eastAsia"/>
              </w:rPr>
              <w:t>三级12@150竖向，水平三级12@200,拉筋一级8@250</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13</w:t>
            </w:r>
          </w:p>
        </w:tc>
        <w:tc>
          <w:tcPr>
            <w:tcW w:w="1672" w:type="dxa"/>
            <w:vAlign w:val="center"/>
          </w:tcPr>
          <w:p>
            <w:r>
              <w:rPr>
                <w:rFonts w:hint="eastAsia"/>
              </w:rPr>
              <w:t>镀锌角铁</w:t>
            </w:r>
          </w:p>
        </w:tc>
        <w:tc>
          <w:tcPr>
            <w:tcW w:w="541" w:type="dxa"/>
            <w:vAlign w:val="center"/>
          </w:tcPr>
          <w:p>
            <w:r>
              <w:rPr>
                <w:rFonts w:hint="eastAsia"/>
              </w:rPr>
              <w:t>m</w:t>
            </w:r>
          </w:p>
        </w:tc>
        <w:tc>
          <w:tcPr>
            <w:tcW w:w="1044" w:type="dxa"/>
            <w:vAlign w:val="center"/>
          </w:tcPr>
          <w:p>
            <w:r>
              <w:rPr>
                <w:rFonts w:hint="eastAsia"/>
              </w:rPr>
              <w:t>３５８</w:t>
            </w:r>
          </w:p>
        </w:tc>
        <w:tc>
          <w:tcPr>
            <w:tcW w:w="3203" w:type="dxa"/>
            <w:vAlign w:val="center"/>
          </w:tcPr>
          <w:p>
            <w:r>
              <w:rPr>
                <w:rFonts w:hint="eastAsia"/>
              </w:rPr>
              <w:t>L50*4等边角钢</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14</w:t>
            </w:r>
          </w:p>
        </w:tc>
        <w:tc>
          <w:tcPr>
            <w:tcW w:w="1672" w:type="dxa"/>
            <w:vAlign w:val="center"/>
          </w:tcPr>
          <w:p>
            <w:r>
              <w:rPr>
                <w:rFonts w:hint="eastAsia"/>
              </w:rPr>
              <w:t>临时施工围挡</w:t>
            </w:r>
          </w:p>
        </w:tc>
        <w:tc>
          <w:tcPr>
            <w:tcW w:w="541" w:type="dxa"/>
            <w:vAlign w:val="center"/>
          </w:tcPr>
          <w:p>
            <w:r>
              <w:rPr>
                <w:rFonts w:hint="eastAsia"/>
              </w:rPr>
              <w:t>㎡</w:t>
            </w:r>
          </w:p>
        </w:tc>
        <w:tc>
          <w:tcPr>
            <w:tcW w:w="1044" w:type="dxa"/>
            <w:vAlign w:val="center"/>
          </w:tcPr>
          <w:p>
            <w:r>
              <w:rPr>
                <w:rFonts w:hint="eastAsia"/>
              </w:rPr>
              <w:t>１40</w:t>
            </w:r>
          </w:p>
        </w:tc>
        <w:tc>
          <w:tcPr>
            <w:tcW w:w="3203" w:type="dxa"/>
            <w:vAlign w:val="center"/>
          </w:tcPr>
          <w:p>
            <w:r>
              <w:rPr>
                <w:rFonts w:hint="eastAsia"/>
              </w:rPr>
              <w:t>２ｍ×７０ｍ</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15</w:t>
            </w:r>
          </w:p>
        </w:tc>
        <w:tc>
          <w:tcPr>
            <w:tcW w:w="1672" w:type="dxa"/>
            <w:vAlign w:val="center"/>
          </w:tcPr>
          <w:p>
            <w:r>
              <w:rPr>
                <w:rFonts w:hint="eastAsia"/>
              </w:rPr>
              <w:t>垃圾清运</w:t>
            </w:r>
          </w:p>
        </w:tc>
        <w:tc>
          <w:tcPr>
            <w:tcW w:w="541" w:type="dxa"/>
            <w:vAlign w:val="center"/>
          </w:tcPr>
          <w:p>
            <w:r>
              <w:rPr>
                <w:rFonts w:hint="eastAsia"/>
              </w:rPr>
              <w:t>m³</w:t>
            </w:r>
          </w:p>
        </w:tc>
        <w:tc>
          <w:tcPr>
            <w:tcW w:w="1044" w:type="dxa"/>
            <w:vAlign w:val="center"/>
          </w:tcPr>
          <w:p>
            <w:r>
              <w:rPr>
                <w:rFonts w:hint="eastAsia"/>
              </w:rPr>
              <w:t>８００</w:t>
            </w:r>
          </w:p>
        </w:tc>
        <w:tc>
          <w:tcPr>
            <w:tcW w:w="3203" w:type="dxa"/>
            <w:vAlign w:val="center"/>
          </w:tcPr>
          <w:p>
            <w:r>
              <w:rPr>
                <w:rFonts w:hint="eastAsia"/>
              </w:rPr>
              <w:t>室外室内土方开挖垃圾</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16</w:t>
            </w:r>
          </w:p>
        </w:tc>
        <w:tc>
          <w:tcPr>
            <w:tcW w:w="1672" w:type="dxa"/>
            <w:vAlign w:val="center"/>
          </w:tcPr>
          <w:p>
            <w:r>
              <w:rPr>
                <w:rFonts w:hint="eastAsia"/>
              </w:rPr>
              <w:t>消防水带</w:t>
            </w:r>
          </w:p>
        </w:tc>
        <w:tc>
          <w:tcPr>
            <w:tcW w:w="541" w:type="dxa"/>
            <w:vAlign w:val="center"/>
          </w:tcPr>
          <w:p>
            <w:r>
              <w:rPr>
                <w:rFonts w:hint="eastAsia"/>
              </w:rPr>
              <w:t>条</w:t>
            </w:r>
          </w:p>
        </w:tc>
        <w:tc>
          <w:tcPr>
            <w:tcW w:w="1044" w:type="dxa"/>
            <w:vAlign w:val="center"/>
          </w:tcPr>
          <w:p>
            <w:r>
              <w:rPr>
                <w:rFonts w:hint="eastAsia"/>
              </w:rPr>
              <w:t>36</w:t>
            </w:r>
          </w:p>
        </w:tc>
        <w:tc>
          <w:tcPr>
            <w:tcW w:w="3203" w:type="dxa"/>
            <w:vAlign w:val="center"/>
          </w:tcPr>
          <w:p>
            <w:r>
              <w:rPr>
                <w:rFonts w:hint="eastAsia"/>
              </w:rPr>
              <w:t>６５＊２５＊１０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17</w:t>
            </w:r>
          </w:p>
        </w:tc>
        <w:tc>
          <w:tcPr>
            <w:tcW w:w="1672" w:type="dxa"/>
            <w:vAlign w:val="center"/>
          </w:tcPr>
          <w:p>
            <w:r>
              <w:rPr>
                <w:rFonts w:hint="eastAsia"/>
              </w:rPr>
              <w:t>消防接扣</w:t>
            </w:r>
          </w:p>
        </w:tc>
        <w:tc>
          <w:tcPr>
            <w:tcW w:w="541" w:type="dxa"/>
            <w:vAlign w:val="center"/>
          </w:tcPr>
          <w:p>
            <w:r>
              <w:rPr>
                <w:rFonts w:hint="eastAsia"/>
              </w:rPr>
              <w:t>副</w:t>
            </w:r>
          </w:p>
        </w:tc>
        <w:tc>
          <w:tcPr>
            <w:tcW w:w="1044" w:type="dxa"/>
            <w:vAlign w:val="center"/>
          </w:tcPr>
          <w:p>
            <w:r>
              <w:rPr>
                <w:rFonts w:hint="eastAsia"/>
              </w:rPr>
              <w:t>36</w:t>
            </w:r>
          </w:p>
        </w:tc>
        <w:tc>
          <w:tcPr>
            <w:tcW w:w="3203" w:type="dxa"/>
            <w:vAlign w:val="center"/>
          </w:tcPr>
          <w:p>
            <w:r>
              <w:rPr>
                <w:rFonts w:hint="eastAsia"/>
              </w:rPr>
              <w:t>ＤＮ６５</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18</w:t>
            </w:r>
          </w:p>
        </w:tc>
        <w:tc>
          <w:tcPr>
            <w:tcW w:w="1672" w:type="dxa"/>
            <w:vAlign w:val="center"/>
          </w:tcPr>
          <w:p>
            <w:r>
              <w:rPr>
                <w:rFonts w:hint="eastAsia"/>
              </w:rPr>
              <w:t>消防水枪</w:t>
            </w:r>
          </w:p>
        </w:tc>
        <w:tc>
          <w:tcPr>
            <w:tcW w:w="541" w:type="dxa"/>
            <w:vAlign w:val="center"/>
          </w:tcPr>
          <w:p>
            <w:r>
              <w:rPr>
                <w:rFonts w:hint="eastAsia"/>
              </w:rPr>
              <w:t>支</w:t>
            </w:r>
          </w:p>
        </w:tc>
        <w:tc>
          <w:tcPr>
            <w:tcW w:w="1044" w:type="dxa"/>
            <w:vAlign w:val="center"/>
          </w:tcPr>
          <w:p>
            <w:r>
              <w:rPr>
                <w:rFonts w:hint="eastAsia"/>
              </w:rPr>
              <w:t>36</w:t>
            </w:r>
          </w:p>
        </w:tc>
        <w:tc>
          <w:tcPr>
            <w:tcW w:w="3203" w:type="dxa"/>
            <w:vAlign w:val="center"/>
          </w:tcPr>
          <w:p>
            <w:r>
              <w:rPr>
                <w:rFonts w:hint="eastAsia"/>
              </w:rPr>
              <w:t>ＤＮ６５</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19</w:t>
            </w:r>
          </w:p>
        </w:tc>
        <w:tc>
          <w:tcPr>
            <w:tcW w:w="1672" w:type="dxa"/>
            <w:vAlign w:val="center"/>
          </w:tcPr>
          <w:p>
            <w:r>
              <w:rPr>
                <w:rFonts w:hint="eastAsia"/>
              </w:rPr>
              <w:t>喉箍</w:t>
            </w:r>
          </w:p>
        </w:tc>
        <w:tc>
          <w:tcPr>
            <w:tcW w:w="541" w:type="dxa"/>
            <w:vAlign w:val="center"/>
          </w:tcPr>
          <w:p>
            <w:r>
              <w:rPr>
                <w:rFonts w:hint="eastAsia"/>
              </w:rPr>
              <w:t>对</w:t>
            </w:r>
          </w:p>
        </w:tc>
        <w:tc>
          <w:tcPr>
            <w:tcW w:w="1044" w:type="dxa"/>
            <w:vAlign w:val="center"/>
          </w:tcPr>
          <w:p>
            <w:r>
              <w:rPr>
                <w:rFonts w:hint="eastAsia"/>
              </w:rPr>
              <w:t>36</w:t>
            </w:r>
          </w:p>
        </w:tc>
        <w:tc>
          <w:tcPr>
            <w:tcW w:w="3203" w:type="dxa"/>
            <w:vAlign w:val="center"/>
          </w:tcPr>
          <w:p>
            <w:r>
              <w:rPr>
                <w:rFonts w:hint="eastAsia"/>
              </w:rPr>
              <w:t>ＤＮ６５</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20</w:t>
            </w:r>
          </w:p>
        </w:tc>
        <w:tc>
          <w:tcPr>
            <w:tcW w:w="1672" w:type="dxa"/>
            <w:vAlign w:val="center"/>
          </w:tcPr>
          <w:p>
            <w:r>
              <w:rPr>
                <w:rFonts w:hint="eastAsia"/>
              </w:rPr>
              <w:t>消防玻璃</w:t>
            </w:r>
          </w:p>
        </w:tc>
        <w:tc>
          <w:tcPr>
            <w:tcW w:w="541" w:type="dxa"/>
            <w:vAlign w:val="center"/>
          </w:tcPr>
          <w:p>
            <w:r>
              <w:rPr>
                <w:rFonts w:hint="eastAsia"/>
              </w:rPr>
              <w:t>块</w:t>
            </w:r>
          </w:p>
        </w:tc>
        <w:tc>
          <w:tcPr>
            <w:tcW w:w="1044" w:type="dxa"/>
            <w:vAlign w:val="center"/>
          </w:tcPr>
          <w:p>
            <w:r>
              <w:rPr>
                <w:rFonts w:hint="eastAsia"/>
              </w:rPr>
              <w:t>2</w:t>
            </w:r>
          </w:p>
        </w:tc>
        <w:tc>
          <w:tcPr>
            <w:tcW w:w="3203" w:type="dxa"/>
            <w:vAlign w:val="center"/>
          </w:tcPr>
          <w:p>
            <w:r>
              <w:rPr>
                <w:rFonts w:hint="eastAsia"/>
              </w:rPr>
              <w:t>８６５mm×５３５ｍｍ</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21</w:t>
            </w:r>
          </w:p>
        </w:tc>
        <w:tc>
          <w:tcPr>
            <w:tcW w:w="1672" w:type="dxa"/>
            <w:vAlign w:val="center"/>
          </w:tcPr>
          <w:p>
            <w:r>
              <w:rPr>
                <w:rFonts w:hint="eastAsia"/>
              </w:rPr>
              <w:t>地上结合器</w:t>
            </w:r>
          </w:p>
        </w:tc>
        <w:tc>
          <w:tcPr>
            <w:tcW w:w="541" w:type="dxa"/>
            <w:vAlign w:val="center"/>
          </w:tcPr>
          <w:p>
            <w:r>
              <w:rPr>
                <w:rFonts w:hint="eastAsia"/>
              </w:rPr>
              <w:t>台</w:t>
            </w:r>
          </w:p>
        </w:tc>
        <w:tc>
          <w:tcPr>
            <w:tcW w:w="1044" w:type="dxa"/>
            <w:vAlign w:val="center"/>
          </w:tcPr>
          <w:p>
            <w:r>
              <w:rPr>
                <w:rFonts w:hint="eastAsia"/>
              </w:rPr>
              <w:t>2</w:t>
            </w:r>
          </w:p>
        </w:tc>
        <w:tc>
          <w:tcPr>
            <w:tcW w:w="3203" w:type="dxa"/>
            <w:vAlign w:val="center"/>
          </w:tcPr>
          <w:p>
            <w:r>
              <w:rPr>
                <w:rFonts w:hint="eastAsia"/>
              </w:rPr>
              <w:t>ＤＮ１００</w:t>
            </w: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541" w:type="dxa"/>
            <w:vAlign w:val="center"/>
          </w:tcPr>
          <w:p>
            <w:r>
              <w:rPr>
                <w:rFonts w:hint="eastAsia"/>
              </w:rPr>
              <w:t>22</w:t>
            </w:r>
          </w:p>
        </w:tc>
        <w:tc>
          <w:tcPr>
            <w:tcW w:w="1672" w:type="dxa"/>
            <w:vAlign w:val="center"/>
          </w:tcPr>
          <w:p>
            <w:r>
              <w:rPr>
                <w:rFonts w:hint="eastAsia"/>
              </w:rPr>
              <w:t>消防箱门框</w:t>
            </w:r>
          </w:p>
        </w:tc>
        <w:tc>
          <w:tcPr>
            <w:tcW w:w="541" w:type="dxa"/>
            <w:vAlign w:val="center"/>
          </w:tcPr>
          <w:p>
            <w:r>
              <w:rPr>
                <w:rFonts w:hint="eastAsia"/>
              </w:rPr>
              <w:t>套</w:t>
            </w:r>
          </w:p>
        </w:tc>
        <w:tc>
          <w:tcPr>
            <w:tcW w:w="1044" w:type="dxa"/>
            <w:vAlign w:val="center"/>
          </w:tcPr>
          <w:p>
            <w:r>
              <w:rPr>
                <w:rFonts w:hint="eastAsia"/>
              </w:rPr>
              <w:t>2</w:t>
            </w:r>
          </w:p>
        </w:tc>
        <w:tc>
          <w:tcPr>
            <w:tcW w:w="3203" w:type="dxa"/>
            <w:vAlign w:val="center"/>
          </w:tcPr>
          <w:p>
            <w:r>
              <w:rPr>
                <w:rFonts w:hint="eastAsia"/>
              </w:rPr>
              <w:t>８００ｍｍ×６５０ｍｍ</w:t>
            </w:r>
          </w:p>
        </w:tc>
        <w:tc>
          <w:tcPr>
            <w:tcW w:w="1296" w:type="dxa"/>
            <w:vAlign w:val="center"/>
          </w:tcPr>
          <w:p/>
        </w:tc>
      </w:tr>
    </w:tbl>
    <w:p>
      <w:pPr>
        <w:pStyle w:val="18"/>
        <w:spacing w:line="360" w:lineRule="auto"/>
        <w:ind w:left="-2" w:leftChars="-1" w:firstLine="0"/>
        <w:jc w:val="left"/>
        <w:rPr>
          <w:rFonts w:ascii="宋体" w:hAnsi="宋体" w:eastAsia="宋体"/>
          <w:b/>
          <w:sz w:val="36"/>
          <w:szCs w:val="36"/>
        </w:rPr>
      </w:pPr>
    </w:p>
    <w:p>
      <w:pPr>
        <w:pStyle w:val="18"/>
        <w:spacing w:line="360" w:lineRule="auto"/>
        <w:ind w:left="-2" w:leftChars="-1" w:firstLine="0"/>
        <w:jc w:val="left"/>
        <w:rPr>
          <w:rFonts w:ascii="宋体" w:hAnsi="宋体" w:eastAsia="宋体"/>
          <w:b/>
          <w:sz w:val="36"/>
          <w:szCs w:val="36"/>
        </w:rPr>
      </w:pPr>
    </w:p>
    <w:p>
      <w:pPr>
        <w:pStyle w:val="18"/>
        <w:spacing w:line="360" w:lineRule="auto"/>
        <w:ind w:left="-2" w:leftChars="-1" w:firstLine="0"/>
        <w:jc w:val="left"/>
        <w:rPr>
          <w:rFonts w:ascii="宋体" w:hAnsi="宋体" w:eastAsia="宋体"/>
          <w:b/>
          <w:sz w:val="36"/>
          <w:szCs w:val="36"/>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altName w:val="Cambria"/>
    <w:panose1 w:val="02040503050406030204"/>
    <w:charset w:val="00"/>
    <w:family w:val="roman"/>
    <w:pitch w:val="default"/>
    <w:sig w:usb0="00000000" w:usb1="00000000" w:usb2="00000000" w:usb3="00000000" w:csb0="0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A0204"/>
    <w:charset w:val="00"/>
    <w:family w:val="auto"/>
    <w:pitch w:val="default"/>
    <w:sig w:usb0="E00002FF" w:usb1="4000045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1F2AB"/>
    <w:multiLevelType w:val="singleLevel"/>
    <w:tmpl w:val="ABF1F2AB"/>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707129"/>
    <w:multiLevelType w:val="multilevel"/>
    <w:tmpl w:val="00707129"/>
    <w:lvl w:ilvl="0" w:tentative="0">
      <w:start w:val="1"/>
      <w:numFmt w:val="japaneseCounting"/>
      <w:lvlText w:val="%1、"/>
      <w:lvlJc w:val="left"/>
      <w:pPr>
        <w:ind w:left="720" w:hanging="720"/>
      </w:pPr>
      <w:rPr>
        <w:rFonts w:hint="default"/>
      </w:rPr>
    </w:lvl>
    <w:lvl w:ilvl="1" w:tentative="0">
      <w:start w:val="1"/>
      <w:numFmt w:val="lowerLetter"/>
      <w:pStyle w:val="2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3B8B0F"/>
    <w:multiLevelType w:val="singleLevel"/>
    <w:tmpl w:val="203B8B0F"/>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7F"/>
    <w:rsid w:val="00020387"/>
    <w:rsid w:val="0002532B"/>
    <w:rsid w:val="0004735B"/>
    <w:rsid w:val="000562DB"/>
    <w:rsid w:val="00067BF1"/>
    <w:rsid w:val="0007773F"/>
    <w:rsid w:val="00096AF4"/>
    <w:rsid w:val="000A2E6D"/>
    <w:rsid w:val="000B2135"/>
    <w:rsid w:val="000D0317"/>
    <w:rsid w:val="00107C30"/>
    <w:rsid w:val="0013448F"/>
    <w:rsid w:val="00180F06"/>
    <w:rsid w:val="001E743B"/>
    <w:rsid w:val="001F5FC8"/>
    <w:rsid w:val="00235DC5"/>
    <w:rsid w:val="00247E25"/>
    <w:rsid w:val="002B7DE0"/>
    <w:rsid w:val="002C5329"/>
    <w:rsid w:val="002D5738"/>
    <w:rsid w:val="00322633"/>
    <w:rsid w:val="003251D3"/>
    <w:rsid w:val="00355364"/>
    <w:rsid w:val="00370684"/>
    <w:rsid w:val="00374A09"/>
    <w:rsid w:val="00384A62"/>
    <w:rsid w:val="0039392D"/>
    <w:rsid w:val="003D653B"/>
    <w:rsid w:val="00427A2B"/>
    <w:rsid w:val="00441E5B"/>
    <w:rsid w:val="004508EA"/>
    <w:rsid w:val="00452452"/>
    <w:rsid w:val="00464835"/>
    <w:rsid w:val="004734CA"/>
    <w:rsid w:val="00482D75"/>
    <w:rsid w:val="004B4FD5"/>
    <w:rsid w:val="004D0DAD"/>
    <w:rsid w:val="005074F2"/>
    <w:rsid w:val="00526DC2"/>
    <w:rsid w:val="00550369"/>
    <w:rsid w:val="005A4509"/>
    <w:rsid w:val="005B1694"/>
    <w:rsid w:val="005D3A7C"/>
    <w:rsid w:val="005E2ED9"/>
    <w:rsid w:val="005F372A"/>
    <w:rsid w:val="005F53B5"/>
    <w:rsid w:val="00664A9C"/>
    <w:rsid w:val="006656F8"/>
    <w:rsid w:val="00666A9E"/>
    <w:rsid w:val="006A1214"/>
    <w:rsid w:val="006A71DD"/>
    <w:rsid w:val="006B1745"/>
    <w:rsid w:val="006D0BED"/>
    <w:rsid w:val="006D1CB1"/>
    <w:rsid w:val="006D1F75"/>
    <w:rsid w:val="006D3A7F"/>
    <w:rsid w:val="006E0E73"/>
    <w:rsid w:val="00764E57"/>
    <w:rsid w:val="007D3542"/>
    <w:rsid w:val="007F2A3A"/>
    <w:rsid w:val="008175FB"/>
    <w:rsid w:val="00842FC2"/>
    <w:rsid w:val="00863499"/>
    <w:rsid w:val="00874B06"/>
    <w:rsid w:val="008841DB"/>
    <w:rsid w:val="008D3CE8"/>
    <w:rsid w:val="008E1B6A"/>
    <w:rsid w:val="008E6EB1"/>
    <w:rsid w:val="0090329A"/>
    <w:rsid w:val="00924ACF"/>
    <w:rsid w:val="00957725"/>
    <w:rsid w:val="0098455F"/>
    <w:rsid w:val="00995246"/>
    <w:rsid w:val="009A3CD3"/>
    <w:rsid w:val="009A53A8"/>
    <w:rsid w:val="009B0465"/>
    <w:rsid w:val="00A04E0F"/>
    <w:rsid w:val="00A07E64"/>
    <w:rsid w:val="00A6106D"/>
    <w:rsid w:val="00AE1ADE"/>
    <w:rsid w:val="00AF53DB"/>
    <w:rsid w:val="00B21F8D"/>
    <w:rsid w:val="00B85468"/>
    <w:rsid w:val="00B859A3"/>
    <w:rsid w:val="00B96504"/>
    <w:rsid w:val="00BB679A"/>
    <w:rsid w:val="00BE0734"/>
    <w:rsid w:val="00C23AD2"/>
    <w:rsid w:val="00C25B08"/>
    <w:rsid w:val="00C613A9"/>
    <w:rsid w:val="00CE2702"/>
    <w:rsid w:val="00CF313C"/>
    <w:rsid w:val="00CF753F"/>
    <w:rsid w:val="00CF7ACE"/>
    <w:rsid w:val="00D1229B"/>
    <w:rsid w:val="00D1433C"/>
    <w:rsid w:val="00D308FA"/>
    <w:rsid w:val="00D90D42"/>
    <w:rsid w:val="00DC6D4B"/>
    <w:rsid w:val="00DD0599"/>
    <w:rsid w:val="00E2004B"/>
    <w:rsid w:val="00E34C95"/>
    <w:rsid w:val="00E735BC"/>
    <w:rsid w:val="00E86CD0"/>
    <w:rsid w:val="00ED334E"/>
    <w:rsid w:val="00F17144"/>
    <w:rsid w:val="00F43526"/>
    <w:rsid w:val="00F4466A"/>
    <w:rsid w:val="00F468D7"/>
    <w:rsid w:val="00F5733C"/>
    <w:rsid w:val="00F860E3"/>
    <w:rsid w:val="00FA185F"/>
    <w:rsid w:val="00FB1ABA"/>
    <w:rsid w:val="00FB5ED8"/>
    <w:rsid w:val="00FC6203"/>
    <w:rsid w:val="00FC7842"/>
    <w:rsid w:val="00FF614B"/>
    <w:rsid w:val="02FE2BD7"/>
    <w:rsid w:val="06A462F4"/>
    <w:rsid w:val="0C5D66B6"/>
    <w:rsid w:val="0DA75832"/>
    <w:rsid w:val="11A62722"/>
    <w:rsid w:val="13ED556A"/>
    <w:rsid w:val="144E6BEA"/>
    <w:rsid w:val="1A607543"/>
    <w:rsid w:val="1B0F1FDB"/>
    <w:rsid w:val="1B4F73B9"/>
    <w:rsid w:val="279A3FF8"/>
    <w:rsid w:val="2E595355"/>
    <w:rsid w:val="2F4B2187"/>
    <w:rsid w:val="4C036A6F"/>
    <w:rsid w:val="51E371FE"/>
    <w:rsid w:val="565D3438"/>
    <w:rsid w:val="675260DD"/>
    <w:rsid w:val="68E14419"/>
    <w:rsid w:val="6B480E06"/>
    <w:rsid w:val="764A7A5C"/>
    <w:rsid w:val="7CCB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23"/>
    <w:qFormat/>
    <w:uiPriority w:val="0"/>
    <w:pPr>
      <w:keepNext/>
      <w:keepLines/>
      <w:spacing w:before="20" w:after="20" w:line="413" w:lineRule="auto"/>
      <w:outlineLvl w:val="1"/>
    </w:pPr>
    <w:rPr>
      <w:rFonts w:ascii="Arial" w:hAnsi="Arial" w:eastAsia="黑体" w:cs="Times New Roman"/>
      <w:b/>
      <w:sz w:val="28"/>
      <w:szCs w:val="20"/>
    </w:rPr>
  </w:style>
  <w:style w:type="paragraph" w:styleId="6">
    <w:name w:val="heading 3"/>
    <w:basedOn w:val="1"/>
    <w:next w:val="1"/>
    <w:link w:val="24"/>
    <w:qFormat/>
    <w:uiPriority w:val="0"/>
    <w:pPr>
      <w:keepNext/>
      <w:keepLines/>
      <w:spacing w:before="20" w:after="20" w:line="415" w:lineRule="auto"/>
      <w:outlineLvl w:val="2"/>
    </w:pPr>
    <w:rPr>
      <w:rFonts w:ascii="Times New Roman" w:hAnsi="Times New Roman" w:eastAsia="宋体" w:cs="Times New Roman"/>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rPr>
      <w:rFonts w:ascii="Times New Roman" w:hAnsi="Times New Roman" w:eastAsia="宋体" w:cs="Times New Roman"/>
    </w:rPr>
  </w:style>
  <w:style w:type="paragraph" w:styleId="3">
    <w:name w:val="Body Text Indent"/>
    <w:basedOn w:val="1"/>
    <w:next w:val="4"/>
    <w:qFormat/>
    <w:uiPriority w:val="0"/>
    <w:pPr>
      <w:autoSpaceDE w:val="0"/>
      <w:autoSpaceDN w:val="0"/>
      <w:snapToGrid w:val="0"/>
      <w:spacing w:line="360" w:lineRule="auto"/>
      <w:ind w:firstLine="480"/>
    </w:pPr>
    <w:rPr>
      <w:rFonts w:ascii="宋体"/>
      <w:kern w:val="24"/>
      <w:sz w:val="24"/>
    </w:rPr>
  </w:style>
  <w:style w:type="paragraph" w:styleId="4">
    <w:name w:val="envelope return"/>
    <w:basedOn w:val="1"/>
    <w:qFormat/>
    <w:uiPriority w:val="0"/>
    <w:pPr>
      <w:snapToGrid w:val="0"/>
    </w:pPr>
    <w:rPr>
      <w:rFonts w:ascii="Arial" w:hAnsi="Arial" w:eastAsia="宋体" w:cs="Arial"/>
    </w:rPr>
  </w:style>
  <w:style w:type="paragraph" w:styleId="7">
    <w:name w:val="Normal Indent"/>
    <w:basedOn w:val="1"/>
    <w:qFormat/>
    <w:uiPriority w:val="0"/>
    <w:pPr>
      <w:ind w:firstLine="420" w:firstLineChars="200"/>
    </w:pPr>
    <w:rPr>
      <w:rFonts w:ascii="Times New Roman" w:hAnsi="Times New Roman" w:eastAsia="宋体" w:cs="Times New Roman"/>
      <w:szCs w:val="20"/>
    </w:rPr>
  </w:style>
  <w:style w:type="paragraph" w:styleId="8">
    <w:name w:val="Balloon Text"/>
    <w:basedOn w:val="1"/>
    <w:link w:val="14"/>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3"/>
    <w:link w:val="8"/>
    <w:semiHidden/>
    <w:qFormat/>
    <w:uiPriority w:val="99"/>
    <w:rPr>
      <w:kern w:val="2"/>
      <w:sz w:val="18"/>
      <w:szCs w:val="18"/>
    </w:rPr>
  </w:style>
  <w:style w:type="character" w:customStyle="1" w:styleId="15">
    <w:name w:val="页眉 Char"/>
    <w:basedOn w:val="13"/>
    <w:link w:val="10"/>
    <w:semiHidden/>
    <w:qFormat/>
    <w:uiPriority w:val="99"/>
    <w:rPr>
      <w:kern w:val="2"/>
      <w:sz w:val="18"/>
      <w:szCs w:val="18"/>
    </w:rPr>
  </w:style>
  <w:style w:type="character" w:customStyle="1" w:styleId="16">
    <w:name w:val="页脚 Char"/>
    <w:basedOn w:val="13"/>
    <w:link w:val="9"/>
    <w:semiHidden/>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character" w:customStyle="1" w:styleId="19">
    <w:name w:val="font41"/>
    <w:basedOn w:val="13"/>
    <w:qFormat/>
    <w:uiPriority w:val="0"/>
    <w:rPr>
      <w:rFonts w:hint="eastAsia" w:ascii="宋体" w:hAnsi="宋体" w:eastAsia="宋体" w:cs="宋体"/>
      <w:color w:val="000000"/>
      <w:sz w:val="16"/>
      <w:szCs w:val="16"/>
      <w:u w:val="none"/>
    </w:rPr>
  </w:style>
  <w:style w:type="character" w:customStyle="1" w:styleId="20">
    <w:name w:val="font91"/>
    <w:basedOn w:val="13"/>
    <w:qFormat/>
    <w:uiPriority w:val="0"/>
    <w:rPr>
      <w:rFonts w:hint="default" w:ascii="Calibri" w:hAnsi="Calibri" w:cs="Calibri"/>
      <w:color w:val="000000"/>
      <w:sz w:val="16"/>
      <w:szCs w:val="16"/>
      <w:u w:val="none"/>
    </w:rPr>
  </w:style>
  <w:style w:type="character" w:customStyle="1" w:styleId="21">
    <w:name w:val="font61"/>
    <w:basedOn w:val="13"/>
    <w:qFormat/>
    <w:uiPriority w:val="0"/>
    <w:rPr>
      <w:rFonts w:hint="default" w:ascii="Calibri" w:hAnsi="Calibri" w:cs="Calibri"/>
      <w:color w:val="000000"/>
      <w:sz w:val="16"/>
      <w:szCs w:val="16"/>
      <w:u w:val="none"/>
    </w:rPr>
  </w:style>
  <w:style w:type="character" w:customStyle="1" w:styleId="22">
    <w:name w:val="font51"/>
    <w:basedOn w:val="13"/>
    <w:qFormat/>
    <w:uiPriority w:val="0"/>
    <w:rPr>
      <w:rFonts w:hint="eastAsia" w:ascii="宋体" w:hAnsi="宋体" w:eastAsia="宋体" w:cs="宋体"/>
      <w:color w:val="000000"/>
      <w:sz w:val="16"/>
      <w:szCs w:val="16"/>
      <w:u w:val="none"/>
    </w:rPr>
  </w:style>
  <w:style w:type="character" w:customStyle="1" w:styleId="23">
    <w:name w:val="标题 2 Char"/>
    <w:basedOn w:val="13"/>
    <w:link w:val="5"/>
    <w:qFormat/>
    <w:uiPriority w:val="0"/>
    <w:rPr>
      <w:rFonts w:ascii="Arial" w:hAnsi="Arial" w:eastAsia="黑体"/>
      <w:b/>
      <w:kern w:val="2"/>
      <w:sz w:val="28"/>
    </w:rPr>
  </w:style>
  <w:style w:type="character" w:customStyle="1" w:styleId="24">
    <w:name w:val="标题 3 Char"/>
    <w:basedOn w:val="13"/>
    <w:link w:val="6"/>
    <w:qFormat/>
    <w:uiPriority w:val="0"/>
    <w:rPr>
      <w:b/>
      <w:bCs/>
      <w:kern w:val="2"/>
      <w:sz w:val="24"/>
      <w:szCs w:val="32"/>
    </w:rPr>
  </w:style>
  <w:style w:type="paragraph" w:customStyle="1" w:styleId="25">
    <w:name w:val="默认段落字体 Para Char"/>
    <w:basedOn w:val="1"/>
    <w:qFormat/>
    <w:uiPriority w:val="0"/>
    <w:rPr>
      <w:rFonts w:ascii="Times New Roman" w:hAnsi="Times New Roman" w:eastAsia="宋体" w:cs="Times New Roman"/>
      <w:szCs w:val="20"/>
    </w:rPr>
  </w:style>
  <w:style w:type="paragraph" w:customStyle="1" w:styleId="26">
    <w:name w:val="标题 2 New"/>
    <w:basedOn w:val="1"/>
    <w:next w:val="1"/>
    <w:qFormat/>
    <w:uiPriority w:val="0"/>
    <w:pPr>
      <w:numPr>
        <w:ilvl w:val="1"/>
        <w:numId w:val="1"/>
      </w:numPr>
      <w:spacing w:line="360" w:lineRule="auto"/>
      <w:ind w:firstLine="0"/>
      <w:jc w:val="left"/>
      <w:outlineLvl w:val="1"/>
    </w:pPr>
    <w:rPr>
      <w:rFonts w:ascii="Arial" w:hAnsi="Arial" w:eastAsia="宋体" w:cs="Times New Roman"/>
      <w:sz w:val="24"/>
      <w:szCs w:val="20"/>
    </w:rPr>
  </w:style>
  <w:style w:type="paragraph" w:customStyle="1" w:styleId="27">
    <w:name w:val="标题 2 New New"/>
    <w:basedOn w:val="28"/>
    <w:next w:val="28"/>
    <w:uiPriority w:val="0"/>
    <w:pPr>
      <w:spacing w:line="360" w:lineRule="auto"/>
      <w:ind w:left="840"/>
      <w:jc w:val="left"/>
      <w:outlineLvl w:val="1"/>
    </w:pPr>
    <w:rPr>
      <w:rFonts w:ascii="Arial" w:hAnsi="Arial"/>
      <w:sz w:val="24"/>
    </w:rPr>
  </w:style>
  <w:style w:type="paragraph" w:customStyle="1" w:styleId="2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2844</Words>
  <Characters>16217</Characters>
  <Lines>135</Lines>
  <Paragraphs>38</Paragraphs>
  <TotalTime>236</TotalTime>
  <ScaleCrop>false</ScaleCrop>
  <LinksUpToDate>false</LinksUpToDate>
  <CharactersWithSpaces>19023</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2019-04-22T03:30:00Z</dcterms:created>
  <dc:creator>yang liu</dc:creator>
  <cp:lastModifiedBy>Administrator</cp:lastModifiedBy>
  <dcterms:modified xsi:type="dcterms:W3CDTF">2019-04-28T00:59:26Z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