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华北</w:t>
      </w:r>
      <w:bookmarkStart w:id="0" w:name="_GoBack"/>
      <w:bookmarkEnd w:id="0"/>
      <w:r>
        <w:rPr>
          <w:rFonts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水利水电大学</w:t>
      </w:r>
    </w:p>
    <w:p>
      <w:pPr>
        <w:jc w:val="center"/>
        <w:rPr>
          <w:rFonts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水利学院</w:t>
      </w:r>
      <w:r>
        <w:rPr>
          <w:rFonts w:hint="eastAsia" w:eastAsia="仿宋_GB2312"/>
          <w:b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钱正英</w:t>
      </w:r>
      <w:r>
        <w:rPr>
          <w:rFonts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奖学金管理实施细则</w:t>
      </w:r>
    </w:p>
    <w:p>
      <w:pPr>
        <w:pStyle w:val="5"/>
        <w:spacing w:line="560" w:lineRule="exact"/>
        <w:ind w:firstLine="0" w:firstLineChars="0"/>
        <w:jc w:val="center"/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第一章    总  则</w:t>
      </w:r>
    </w:p>
    <w:p>
      <w:pPr>
        <w:pStyle w:val="5"/>
        <w:spacing w:line="560" w:lineRule="exact"/>
        <w:ind w:firstLine="551" w:firstLineChars="196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为鼓励热爱水利水电专业的学生刻苦学习，奋发向上，全面提高素质，根据《钱正英教育科技基金管理办法（试行）》，设立“钱正英奖学金”，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结合我院实际制定本实施细则。</w:t>
      </w:r>
    </w:p>
    <w:p>
      <w:pPr>
        <w:pStyle w:val="5"/>
        <w:spacing w:line="560" w:lineRule="exact"/>
        <w:ind w:firstLine="551" w:firstLineChars="196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钱正英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奖学金”是表彰我国高等院校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水利水电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专业优秀学生的重要奖项。其实施范围为：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水利水电工程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专业二年级以上全日制在读优秀本科生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水利工程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专业全日制在读二年级以上优秀硕士、博士研究生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tabs>
          <w:tab w:val="left" w:pos="4018"/>
        </w:tabs>
        <w:spacing w:line="560" w:lineRule="exact"/>
        <w:ind w:firstLine="0" w:firstLineChars="0"/>
        <w:jc w:val="center"/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第二章    推荐条件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 w:firstLineChars="196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推荐获“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钱正英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奖学金”的学生，必须具备下列基本条件：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1、政治立场坚定，自觉遵守国家各项法律、法规和学校规章制度，具有良好的道德品质。积极参加社会公益活动。在现学历阶段未受过行政处分。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2、热爱水利水电专业，专业基础扎实，成绩排名在本 专业前 5%以内。具有较强的学习和分析问题的能力、知识运用能力和创新能力。研究生还应具有较强的科研能力，并取得一定的研究成果。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3、申请者还需在以下一方面或者多方面取得突出成绩：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承担一定的社会工作，在工作中具有团结协作精 神，起到模范带头作用，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积极参加各类学科竞赛、科技竞赛，创新创业、 社会实践等活动，并取得了突出成绩。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具有良好的道德品质，积极参加志愿服务和公益 活动，受到社会或学校表彰，产生了重大的社会影响；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积极参加文化艺术活动和体育锻炼，为学校赢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得了荣誉。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第三章    推荐程序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 w:firstLineChars="196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申请者需填写《“钱正英奖学金”申请表》；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80" w:lineRule="auto"/>
        <w:ind w:right="261"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各评审学校根据文件要求，组织学生申报，确定推荐人选，进行公示，并填写学校推荐意见；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80" w:lineRule="auto"/>
        <w:ind w:right="261"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评审学校将各类材料报送至钱正英教育科技基金评奖委员会秘书处，同时提交本年度申请与选送情况的报告。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第四章   评审与奖励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第七条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“钱正英奖学金”每学年评选一次。每学年， 评奖委员会秘书处制订年度评奖计划。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2" w:firstLineChars="200"/>
        <w:jc w:val="left"/>
        <w:textAlignment w:val="auto"/>
        <w:rPr>
          <w:rFonts w:hint="eastAsia" w:ascii="仿宋" w:eastAsia="仿宋"/>
          <w:sz w:val="32"/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第八条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获奖名额及奖金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80" w:lineRule="auto"/>
        <w:ind w:left="0" w:right="0" w:firstLine="560" w:firstLineChars="200"/>
        <w:jc w:val="left"/>
        <w:textAlignment w:val="auto"/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根据评奖委员会秘书处制订年度评计划确定获奖名额， 奖励金额 8000 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63" w:right="0" w:firstLine="0"/>
        <w:jc w:val="both"/>
        <w:textAlignment w:val="auto"/>
        <w:rPr>
          <w:rFonts w:hint="eastAsia" w:ascii="仿宋" w:eastAsia="仿宋"/>
          <w:sz w:val="32"/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第九条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评审程序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auto"/>
        <w:ind w:left="120" w:right="258"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秘书处负责汇总整理并向评奖委员会提交选送报 告；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auto"/>
        <w:ind w:left="120" w:right="249"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评奖委员会授权秘书处组织专家进行评审，并将评 审结果公示，公示不少于 3 个工作日，无异议后确定最终获奖名单；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auto"/>
        <w:ind w:left="120" w:right="249" w:firstLine="640"/>
        <w:jc w:val="left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秘书处根据评奖委员会确定的获奖名单，将奖金与 获奖证书发放至相关单位。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第五章    附  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钱正英奖学金评定时间为每学年9月份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8" w:firstLine="0" w:firstLineChars="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本细则自公布之日起生效。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9" w:firstLineChars="199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第十二条  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本细则解释权归水利学院资助工作小组。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641"/>
    <w:multiLevelType w:val="multilevel"/>
    <w:tmpl w:val="0F7F2641"/>
    <w:lvl w:ilvl="0" w:tentative="0">
      <w:start w:val="10"/>
      <w:numFmt w:val="japaneseCounting"/>
      <w:lvlText w:val="第%1条"/>
      <w:lvlJc w:val="left"/>
      <w:pPr>
        <w:tabs>
          <w:tab w:val="left" w:pos="2068"/>
        </w:tabs>
        <w:ind w:left="2068" w:hanging="144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468"/>
        </w:tabs>
        <w:ind w:left="146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8"/>
        </w:tabs>
        <w:ind w:left="188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8"/>
        </w:tabs>
        <w:ind w:left="230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8"/>
        </w:tabs>
        <w:ind w:left="272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8"/>
        </w:tabs>
        <w:ind w:left="3148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8"/>
        </w:tabs>
        <w:ind w:left="356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8"/>
        </w:tabs>
        <w:ind w:left="398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8"/>
        </w:tabs>
        <w:ind w:left="4408" w:hanging="420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524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5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5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5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5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5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5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5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3" w:hanging="52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  <w:szCs w:val="24"/>
    </w:rPr>
  </w:style>
  <w:style w:type="paragraph" w:customStyle="1" w:styleId="5">
    <w:name w:val="列出段落2"/>
    <w:basedOn w:val="1"/>
    <w:qFormat/>
    <w:uiPriority w:val="34"/>
    <w:pPr>
      <w:spacing w:line="360" w:lineRule="atLeast"/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1"/>
    <w:pPr>
      <w:spacing w:before="1"/>
      <w:ind w:left="120" w:right="250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2020-12-10T10:48:20Z</dcterms:created>
  <dc:creator>hp</dc:creator>
  <cp:lastModifiedBy>刘沛衡</cp:lastModifiedBy>
  <dcterms:modified xsi:type="dcterms:W3CDTF">2020-12-10T10:48:48Z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