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F59" w:rsidRPr="009E526D" w:rsidRDefault="00771325" w:rsidP="00771325">
      <w:pPr>
        <w:jc w:val="center"/>
        <w:rPr>
          <w:rFonts w:ascii="Tahoma" w:hAnsi="Tahoma" w:cs="Tahoma"/>
          <w:b/>
          <w:bCs/>
          <w:sz w:val="22"/>
          <w:szCs w:val="22"/>
        </w:rPr>
      </w:pPr>
      <w:bookmarkStart w:id="0" w:name="_GoBack"/>
      <w:bookmarkEnd w:id="0"/>
      <w:r w:rsidRPr="009E526D">
        <w:rPr>
          <w:rFonts w:ascii="Tahoma" w:hAnsi="Tahoma" w:cs="Tahoma"/>
          <w:b/>
          <w:bCs/>
          <w:sz w:val="22"/>
          <w:szCs w:val="22"/>
        </w:rPr>
        <w:t>ACADEMY OF ISLAMIC STUDIES</w:t>
      </w:r>
    </w:p>
    <w:p w:rsidR="00771325" w:rsidRPr="009E526D" w:rsidRDefault="00771325" w:rsidP="00771325">
      <w:pPr>
        <w:jc w:val="center"/>
        <w:rPr>
          <w:rFonts w:ascii="Tahoma" w:hAnsi="Tahoma" w:cs="Tahoma"/>
          <w:b/>
          <w:bCs/>
          <w:sz w:val="22"/>
          <w:szCs w:val="22"/>
        </w:rPr>
      </w:pPr>
      <w:r w:rsidRPr="009E526D">
        <w:rPr>
          <w:rFonts w:ascii="Tahoma" w:hAnsi="Tahoma" w:cs="Tahoma"/>
          <w:b/>
          <w:bCs/>
          <w:sz w:val="22"/>
          <w:szCs w:val="22"/>
        </w:rPr>
        <w:t>UNIVERSITY OF MALAYA</w:t>
      </w:r>
    </w:p>
    <w:p w:rsidR="00F15CF8" w:rsidRDefault="00771325" w:rsidP="00771325">
      <w:pPr>
        <w:rPr>
          <w:sz w:val="22"/>
          <w:szCs w:val="22"/>
        </w:rPr>
      </w:pPr>
      <w:r w:rsidRPr="009E526D">
        <w:rPr>
          <w:sz w:val="22"/>
          <w:szCs w:val="22"/>
        </w:rPr>
        <w:t xml:space="preserve"> </w:t>
      </w:r>
    </w:p>
    <w:p w:rsidR="00F21811" w:rsidRDefault="00F21811" w:rsidP="00771325">
      <w:pPr>
        <w:rPr>
          <w:sz w:val="22"/>
          <w:szCs w:val="22"/>
        </w:rPr>
      </w:pPr>
    </w:p>
    <w:p w:rsidR="00F21811" w:rsidRPr="009E526D" w:rsidRDefault="00F21811" w:rsidP="00771325">
      <w:pPr>
        <w:rPr>
          <w:sz w:val="22"/>
          <w:szCs w:val="22"/>
        </w:rPr>
      </w:pPr>
    </w:p>
    <w:p w:rsidR="00771325" w:rsidRDefault="00F15CF8" w:rsidP="00E1307B">
      <w:pPr>
        <w:jc w:val="center"/>
        <w:rPr>
          <w:rFonts w:ascii="Tahoma" w:hAnsi="Tahoma" w:cs="Tahoma"/>
          <w:b/>
          <w:bCs/>
          <w:sz w:val="22"/>
          <w:szCs w:val="22"/>
        </w:rPr>
      </w:pPr>
      <w:r w:rsidRPr="0096137A">
        <w:rPr>
          <w:rFonts w:ascii="Tahoma" w:hAnsi="Tahoma" w:cs="Tahoma"/>
          <w:b/>
          <w:bCs/>
          <w:sz w:val="22"/>
          <w:szCs w:val="22"/>
        </w:rPr>
        <w:t>List of Courses Offered for University of Malaya</w:t>
      </w:r>
      <w:r w:rsidR="0096137A" w:rsidRPr="0096137A">
        <w:rPr>
          <w:rFonts w:ascii="Tahoma" w:hAnsi="Tahoma" w:cs="Tahoma"/>
          <w:b/>
          <w:bCs/>
        </w:rPr>
        <w:t xml:space="preserve"> </w:t>
      </w:r>
      <w:r w:rsidRPr="0096137A">
        <w:rPr>
          <w:rFonts w:ascii="Tahoma" w:hAnsi="Tahoma" w:cs="Tahoma"/>
          <w:b/>
          <w:bCs/>
          <w:sz w:val="22"/>
          <w:szCs w:val="22"/>
        </w:rPr>
        <w:t>Student Exchange (UMSEP) for the 2015/2016 Academic Session</w:t>
      </w:r>
    </w:p>
    <w:p w:rsidR="00F21811" w:rsidRDefault="00F21811" w:rsidP="00E1307B">
      <w:pPr>
        <w:jc w:val="center"/>
        <w:rPr>
          <w:rFonts w:ascii="Tahoma" w:hAnsi="Tahoma" w:cs="Tahoma"/>
          <w:b/>
          <w:bCs/>
          <w:sz w:val="22"/>
          <w:szCs w:val="22"/>
        </w:rPr>
      </w:pPr>
    </w:p>
    <w:p w:rsidR="00F21811" w:rsidRPr="00E1307B" w:rsidRDefault="00F21811" w:rsidP="00E1307B">
      <w:pPr>
        <w:jc w:val="center"/>
        <w:rPr>
          <w:rFonts w:ascii="Tahoma" w:hAnsi="Tahoma" w:cs="Tahoma"/>
          <w:b/>
          <w:bCs/>
          <w:sz w:val="22"/>
          <w:szCs w:val="22"/>
        </w:rPr>
      </w:pPr>
    </w:p>
    <w:p w:rsidR="00771325" w:rsidRDefault="00771325" w:rsidP="00771325">
      <w:pPr>
        <w:rPr>
          <w:rFonts w:ascii="Tahoma" w:hAnsi="Tahoma" w:cs="Tahoma"/>
          <w:sz w:val="20"/>
          <w:szCs w:val="20"/>
        </w:rPr>
      </w:pPr>
    </w:p>
    <w:tbl>
      <w:tblPr>
        <w:tblStyle w:val="TableGrid"/>
        <w:tblW w:w="13698" w:type="dxa"/>
        <w:tblLayout w:type="fixed"/>
        <w:tblLook w:val="04A0" w:firstRow="1" w:lastRow="0" w:firstColumn="1" w:lastColumn="0" w:noHBand="0" w:noVBand="1"/>
      </w:tblPr>
      <w:tblGrid>
        <w:gridCol w:w="558"/>
        <w:gridCol w:w="1104"/>
        <w:gridCol w:w="2226"/>
        <w:gridCol w:w="1170"/>
        <w:gridCol w:w="900"/>
        <w:gridCol w:w="810"/>
        <w:gridCol w:w="990"/>
        <w:gridCol w:w="1440"/>
        <w:gridCol w:w="3420"/>
        <w:gridCol w:w="1080"/>
      </w:tblGrid>
      <w:tr w:rsidR="009E526D" w:rsidTr="005A27C0">
        <w:tc>
          <w:tcPr>
            <w:tcW w:w="558" w:type="dxa"/>
            <w:vMerge w:val="restart"/>
          </w:tcPr>
          <w:p w:rsidR="009E526D" w:rsidRDefault="009E526D" w:rsidP="009E526D">
            <w:pPr>
              <w:jc w:val="center"/>
              <w:rPr>
                <w:rFonts w:ascii="Tahoma" w:hAnsi="Tahoma" w:cs="Tahoma"/>
                <w:b/>
                <w:bCs/>
                <w:sz w:val="20"/>
                <w:szCs w:val="20"/>
              </w:rPr>
            </w:pPr>
          </w:p>
          <w:p w:rsidR="009E526D" w:rsidRPr="009E526D" w:rsidRDefault="009E526D" w:rsidP="009E526D">
            <w:pPr>
              <w:jc w:val="center"/>
              <w:rPr>
                <w:rFonts w:ascii="Tahoma" w:hAnsi="Tahoma" w:cs="Tahoma"/>
                <w:b/>
                <w:bCs/>
                <w:sz w:val="20"/>
                <w:szCs w:val="20"/>
              </w:rPr>
            </w:pPr>
            <w:r w:rsidRPr="009E526D">
              <w:rPr>
                <w:rFonts w:ascii="Tahoma" w:hAnsi="Tahoma" w:cs="Tahoma"/>
                <w:b/>
                <w:bCs/>
                <w:sz w:val="20"/>
                <w:szCs w:val="20"/>
              </w:rPr>
              <w:t>No.</w:t>
            </w:r>
          </w:p>
        </w:tc>
        <w:tc>
          <w:tcPr>
            <w:tcW w:w="1104" w:type="dxa"/>
            <w:vMerge w:val="restart"/>
          </w:tcPr>
          <w:p w:rsidR="009E526D" w:rsidRDefault="009E526D" w:rsidP="009E526D">
            <w:pPr>
              <w:jc w:val="center"/>
              <w:rPr>
                <w:rFonts w:ascii="Tahoma" w:hAnsi="Tahoma" w:cs="Tahoma"/>
                <w:b/>
                <w:bCs/>
                <w:sz w:val="20"/>
                <w:szCs w:val="20"/>
              </w:rPr>
            </w:pPr>
          </w:p>
          <w:p w:rsidR="009E526D" w:rsidRDefault="009E526D" w:rsidP="009E526D">
            <w:pPr>
              <w:jc w:val="center"/>
              <w:rPr>
                <w:rFonts w:ascii="Tahoma" w:hAnsi="Tahoma" w:cs="Tahoma"/>
                <w:b/>
                <w:bCs/>
                <w:sz w:val="20"/>
                <w:szCs w:val="20"/>
              </w:rPr>
            </w:pPr>
            <w:r w:rsidRPr="009E526D">
              <w:rPr>
                <w:rFonts w:ascii="Tahoma" w:hAnsi="Tahoma" w:cs="Tahoma"/>
                <w:b/>
                <w:bCs/>
                <w:sz w:val="20"/>
                <w:szCs w:val="20"/>
              </w:rPr>
              <w:t>Course</w:t>
            </w:r>
          </w:p>
          <w:p w:rsidR="009E526D" w:rsidRPr="009E526D" w:rsidRDefault="009E526D" w:rsidP="009E526D">
            <w:pPr>
              <w:jc w:val="center"/>
              <w:rPr>
                <w:rFonts w:ascii="Tahoma" w:hAnsi="Tahoma" w:cs="Tahoma"/>
                <w:b/>
                <w:bCs/>
                <w:sz w:val="20"/>
                <w:szCs w:val="20"/>
              </w:rPr>
            </w:pPr>
            <w:r w:rsidRPr="009E526D">
              <w:rPr>
                <w:rFonts w:ascii="Tahoma" w:hAnsi="Tahoma" w:cs="Tahoma"/>
                <w:b/>
                <w:bCs/>
                <w:sz w:val="20"/>
                <w:szCs w:val="20"/>
              </w:rPr>
              <w:t>Code</w:t>
            </w:r>
          </w:p>
        </w:tc>
        <w:tc>
          <w:tcPr>
            <w:tcW w:w="2226" w:type="dxa"/>
            <w:vMerge w:val="restart"/>
          </w:tcPr>
          <w:p w:rsidR="009E526D" w:rsidRDefault="009E526D" w:rsidP="009E526D">
            <w:pPr>
              <w:jc w:val="center"/>
              <w:rPr>
                <w:rFonts w:ascii="Tahoma" w:hAnsi="Tahoma" w:cs="Tahoma"/>
                <w:b/>
                <w:bCs/>
                <w:sz w:val="20"/>
                <w:szCs w:val="20"/>
              </w:rPr>
            </w:pPr>
          </w:p>
          <w:p w:rsidR="009E526D" w:rsidRPr="009E526D" w:rsidRDefault="009E526D" w:rsidP="009E526D">
            <w:pPr>
              <w:jc w:val="center"/>
              <w:rPr>
                <w:rFonts w:ascii="Tahoma" w:hAnsi="Tahoma" w:cs="Tahoma"/>
                <w:b/>
                <w:bCs/>
                <w:sz w:val="20"/>
                <w:szCs w:val="20"/>
              </w:rPr>
            </w:pPr>
            <w:r w:rsidRPr="009E526D">
              <w:rPr>
                <w:rFonts w:ascii="Tahoma" w:hAnsi="Tahoma" w:cs="Tahoma"/>
                <w:b/>
                <w:bCs/>
                <w:sz w:val="20"/>
                <w:szCs w:val="20"/>
              </w:rPr>
              <w:t>Topic</w:t>
            </w:r>
          </w:p>
        </w:tc>
        <w:tc>
          <w:tcPr>
            <w:tcW w:w="1170" w:type="dxa"/>
            <w:vMerge w:val="restart"/>
          </w:tcPr>
          <w:p w:rsidR="009E526D" w:rsidRDefault="009E526D" w:rsidP="00771325">
            <w:pPr>
              <w:rPr>
                <w:rFonts w:ascii="Tahoma" w:hAnsi="Tahoma" w:cs="Tahoma"/>
                <w:b/>
                <w:bCs/>
                <w:sz w:val="20"/>
                <w:szCs w:val="20"/>
              </w:rPr>
            </w:pPr>
          </w:p>
          <w:p w:rsidR="009E526D" w:rsidRPr="009E526D" w:rsidRDefault="009E526D" w:rsidP="00771325">
            <w:pPr>
              <w:rPr>
                <w:rFonts w:ascii="Tahoma" w:hAnsi="Tahoma" w:cs="Tahoma"/>
                <w:b/>
                <w:bCs/>
                <w:sz w:val="20"/>
                <w:szCs w:val="20"/>
              </w:rPr>
            </w:pPr>
            <w:r w:rsidRPr="009E526D">
              <w:rPr>
                <w:rFonts w:ascii="Tahoma" w:hAnsi="Tahoma" w:cs="Tahoma"/>
                <w:b/>
                <w:bCs/>
                <w:sz w:val="20"/>
                <w:szCs w:val="20"/>
              </w:rPr>
              <w:t>Pre-Requisite</w:t>
            </w:r>
          </w:p>
        </w:tc>
        <w:tc>
          <w:tcPr>
            <w:tcW w:w="900" w:type="dxa"/>
            <w:vMerge w:val="restart"/>
          </w:tcPr>
          <w:p w:rsidR="009E526D" w:rsidRDefault="009E526D" w:rsidP="00771325">
            <w:pPr>
              <w:rPr>
                <w:rFonts w:ascii="Tahoma" w:hAnsi="Tahoma" w:cs="Tahoma"/>
                <w:b/>
                <w:bCs/>
                <w:sz w:val="20"/>
                <w:szCs w:val="20"/>
              </w:rPr>
            </w:pPr>
          </w:p>
          <w:p w:rsidR="009E526D" w:rsidRPr="009E526D" w:rsidRDefault="009E526D" w:rsidP="00771325">
            <w:pPr>
              <w:rPr>
                <w:rFonts w:ascii="Tahoma" w:hAnsi="Tahoma" w:cs="Tahoma"/>
                <w:b/>
                <w:bCs/>
                <w:sz w:val="20"/>
                <w:szCs w:val="20"/>
              </w:rPr>
            </w:pPr>
            <w:r w:rsidRPr="009E526D">
              <w:rPr>
                <w:rFonts w:ascii="Tahoma" w:hAnsi="Tahoma" w:cs="Tahoma"/>
                <w:b/>
                <w:bCs/>
                <w:sz w:val="20"/>
                <w:szCs w:val="20"/>
              </w:rPr>
              <w:t>Credit Hours</w:t>
            </w:r>
          </w:p>
        </w:tc>
        <w:tc>
          <w:tcPr>
            <w:tcW w:w="3240" w:type="dxa"/>
            <w:gridSpan w:val="3"/>
          </w:tcPr>
          <w:p w:rsidR="009E526D" w:rsidRDefault="009E526D" w:rsidP="009E526D">
            <w:pPr>
              <w:jc w:val="center"/>
              <w:rPr>
                <w:rFonts w:ascii="Tahoma" w:hAnsi="Tahoma" w:cs="Tahoma"/>
                <w:b/>
                <w:bCs/>
                <w:sz w:val="20"/>
                <w:szCs w:val="20"/>
              </w:rPr>
            </w:pPr>
            <w:r w:rsidRPr="009E526D">
              <w:rPr>
                <w:rFonts w:ascii="Tahoma" w:hAnsi="Tahoma" w:cs="Tahoma"/>
                <w:b/>
                <w:bCs/>
                <w:sz w:val="20"/>
                <w:szCs w:val="20"/>
              </w:rPr>
              <w:t xml:space="preserve">Courses offered </w:t>
            </w:r>
            <w:r>
              <w:rPr>
                <w:rFonts w:ascii="Tahoma" w:hAnsi="Tahoma" w:cs="Tahoma"/>
                <w:b/>
                <w:bCs/>
                <w:sz w:val="20"/>
                <w:szCs w:val="20"/>
              </w:rPr>
              <w:t>:</w:t>
            </w:r>
          </w:p>
          <w:p w:rsidR="009E526D" w:rsidRPr="009E526D" w:rsidRDefault="009E526D" w:rsidP="009E526D">
            <w:pPr>
              <w:jc w:val="center"/>
              <w:rPr>
                <w:rFonts w:ascii="Tahoma" w:hAnsi="Tahoma" w:cs="Tahoma"/>
                <w:sz w:val="20"/>
                <w:szCs w:val="20"/>
              </w:rPr>
            </w:pPr>
            <w:r>
              <w:rPr>
                <w:rFonts w:ascii="Tahoma" w:hAnsi="Tahoma" w:cs="Tahoma"/>
                <w:sz w:val="20"/>
                <w:szCs w:val="20"/>
              </w:rPr>
              <w:t>(</w:t>
            </w:r>
            <w:r w:rsidRPr="009E526D">
              <w:rPr>
                <w:rFonts w:ascii="Tahoma" w:hAnsi="Tahoma" w:cs="Tahoma"/>
                <w:sz w:val="20"/>
                <w:szCs w:val="20"/>
              </w:rPr>
              <w:t>Please Tick (√) Where Applicable</w:t>
            </w:r>
            <w:r>
              <w:rPr>
                <w:rFonts w:ascii="Tahoma" w:hAnsi="Tahoma" w:cs="Tahoma"/>
                <w:sz w:val="20"/>
                <w:szCs w:val="20"/>
              </w:rPr>
              <w:t>)</w:t>
            </w:r>
          </w:p>
        </w:tc>
        <w:tc>
          <w:tcPr>
            <w:tcW w:w="3420" w:type="dxa"/>
            <w:vMerge w:val="restart"/>
          </w:tcPr>
          <w:p w:rsidR="009E526D" w:rsidRPr="009E526D" w:rsidRDefault="009E526D" w:rsidP="009E526D">
            <w:pPr>
              <w:jc w:val="center"/>
              <w:rPr>
                <w:rFonts w:ascii="Tahoma" w:hAnsi="Tahoma" w:cs="Tahoma"/>
                <w:b/>
                <w:bCs/>
                <w:sz w:val="18"/>
                <w:szCs w:val="18"/>
              </w:rPr>
            </w:pPr>
            <w:r w:rsidRPr="009E526D">
              <w:rPr>
                <w:rFonts w:ascii="Tahoma" w:hAnsi="Tahoma" w:cs="Tahoma"/>
                <w:b/>
                <w:bCs/>
                <w:sz w:val="18"/>
                <w:szCs w:val="18"/>
              </w:rPr>
              <w:t>Course Description (Compulsory to be filled by the Faculty)</w:t>
            </w:r>
          </w:p>
        </w:tc>
        <w:tc>
          <w:tcPr>
            <w:tcW w:w="1080" w:type="dxa"/>
            <w:vMerge w:val="restart"/>
          </w:tcPr>
          <w:p w:rsidR="009E526D" w:rsidRDefault="009E526D" w:rsidP="009E526D">
            <w:pPr>
              <w:jc w:val="center"/>
              <w:rPr>
                <w:rFonts w:ascii="Tahoma" w:hAnsi="Tahoma" w:cs="Tahoma"/>
                <w:b/>
                <w:bCs/>
                <w:sz w:val="20"/>
                <w:szCs w:val="20"/>
              </w:rPr>
            </w:pPr>
          </w:p>
          <w:p w:rsidR="009E526D" w:rsidRPr="005A27C0" w:rsidRDefault="009E526D" w:rsidP="009E526D">
            <w:pPr>
              <w:jc w:val="center"/>
              <w:rPr>
                <w:rFonts w:ascii="Tahoma" w:hAnsi="Tahoma" w:cs="Tahoma"/>
                <w:b/>
                <w:bCs/>
                <w:sz w:val="14"/>
                <w:szCs w:val="14"/>
              </w:rPr>
            </w:pPr>
            <w:r w:rsidRPr="005A27C0">
              <w:rPr>
                <w:rFonts w:ascii="Tahoma" w:hAnsi="Tahoma" w:cs="Tahoma"/>
                <w:b/>
                <w:bCs/>
                <w:sz w:val="14"/>
                <w:szCs w:val="14"/>
              </w:rPr>
              <w:t>Other Description</w:t>
            </w:r>
          </w:p>
        </w:tc>
      </w:tr>
      <w:tr w:rsidR="00E1307B" w:rsidTr="005A27C0">
        <w:tc>
          <w:tcPr>
            <w:tcW w:w="558" w:type="dxa"/>
            <w:vMerge/>
          </w:tcPr>
          <w:p w:rsidR="009E526D" w:rsidRPr="009E526D" w:rsidRDefault="009E526D" w:rsidP="00771325">
            <w:pPr>
              <w:rPr>
                <w:rFonts w:ascii="Tahoma" w:hAnsi="Tahoma" w:cs="Tahoma"/>
                <w:b/>
                <w:bCs/>
                <w:sz w:val="20"/>
                <w:szCs w:val="20"/>
              </w:rPr>
            </w:pPr>
          </w:p>
        </w:tc>
        <w:tc>
          <w:tcPr>
            <w:tcW w:w="1104" w:type="dxa"/>
            <w:vMerge/>
          </w:tcPr>
          <w:p w:rsidR="009E526D" w:rsidRPr="009E526D" w:rsidRDefault="009E526D" w:rsidP="00771325">
            <w:pPr>
              <w:rPr>
                <w:rFonts w:ascii="Tahoma" w:hAnsi="Tahoma" w:cs="Tahoma"/>
                <w:b/>
                <w:bCs/>
                <w:sz w:val="20"/>
                <w:szCs w:val="20"/>
              </w:rPr>
            </w:pPr>
          </w:p>
        </w:tc>
        <w:tc>
          <w:tcPr>
            <w:tcW w:w="2226" w:type="dxa"/>
            <w:vMerge/>
          </w:tcPr>
          <w:p w:rsidR="009E526D" w:rsidRPr="009E526D" w:rsidRDefault="009E526D" w:rsidP="00771325">
            <w:pPr>
              <w:rPr>
                <w:rFonts w:ascii="Tahoma" w:hAnsi="Tahoma" w:cs="Tahoma"/>
                <w:b/>
                <w:bCs/>
                <w:sz w:val="20"/>
                <w:szCs w:val="20"/>
              </w:rPr>
            </w:pPr>
          </w:p>
        </w:tc>
        <w:tc>
          <w:tcPr>
            <w:tcW w:w="1170" w:type="dxa"/>
            <w:vMerge/>
          </w:tcPr>
          <w:p w:rsidR="009E526D" w:rsidRPr="009E526D" w:rsidRDefault="009E526D" w:rsidP="00771325">
            <w:pPr>
              <w:rPr>
                <w:rFonts w:ascii="Tahoma" w:hAnsi="Tahoma" w:cs="Tahoma"/>
                <w:b/>
                <w:bCs/>
                <w:sz w:val="20"/>
                <w:szCs w:val="20"/>
              </w:rPr>
            </w:pPr>
          </w:p>
        </w:tc>
        <w:tc>
          <w:tcPr>
            <w:tcW w:w="900" w:type="dxa"/>
            <w:vMerge/>
          </w:tcPr>
          <w:p w:rsidR="009E526D" w:rsidRPr="009E526D" w:rsidRDefault="009E526D" w:rsidP="00771325">
            <w:pPr>
              <w:rPr>
                <w:rFonts w:ascii="Tahoma" w:hAnsi="Tahoma" w:cs="Tahoma"/>
                <w:b/>
                <w:bCs/>
                <w:sz w:val="20"/>
                <w:szCs w:val="20"/>
              </w:rPr>
            </w:pPr>
          </w:p>
        </w:tc>
        <w:tc>
          <w:tcPr>
            <w:tcW w:w="810" w:type="dxa"/>
          </w:tcPr>
          <w:p w:rsidR="009E526D" w:rsidRPr="009E526D" w:rsidRDefault="009E526D" w:rsidP="00771325">
            <w:pPr>
              <w:rPr>
                <w:rFonts w:ascii="Tahoma" w:hAnsi="Tahoma" w:cs="Tahoma"/>
                <w:b/>
                <w:bCs/>
                <w:sz w:val="20"/>
                <w:szCs w:val="20"/>
              </w:rPr>
            </w:pPr>
            <w:proofErr w:type="spellStart"/>
            <w:r w:rsidRPr="009E526D">
              <w:rPr>
                <w:rFonts w:ascii="Tahoma" w:hAnsi="Tahoma" w:cs="Tahoma"/>
                <w:b/>
                <w:bCs/>
                <w:sz w:val="20"/>
                <w:szCs w:val="20"/>
              </w:rPr>
              <w:t>Sem</w:t>
            </w:r>
            <w:proofErr w:type="spellEnd"/>
            <w:r w:rsidRPr="009E526D">
              <w:rPr>
                <w:rFonts w:ascii="Tahoma" w:hAnsi="Tahoma" w:cs="Tahoma"/>
                <w:b/>
                <w:bCs/>
                <w:sz w:val="20"/>
                <w:szCs w:val="20"/>
              </w:rPr>
              <w:t xml:space="preserve"> I</w:t>
            </w:r>
          </w:p>
        </w:tc>
        <w:tc>
          <w:tcPr>
            <w:tcW w:w="990" w:type="dxa"/>
          </w:tcPr>
          <w:p w:rsidR="009E526D" w:rsidRPr="009E526D" w:rsidRDefault="009E526D" w:rsidP="00771325">
            <w:pPr>
              <w:rPr>
                <w:rFonts w:ascii="Tahoma" w:hAnsi="Tahoma" w:cs="Tahoma"/>
                <w:b/>
                <w:bCs/>
                <w:sz w:val="20"/>
                <w:szCs w:val="20"/>
              </w:rPr>
            </w:pPr>
            <w:proofErr w:type="spellStart"/>
            <w:r w:rsidRPr="009E526D">
              <w:rPr>
                <w:rFonts w:ascii="Tahoma" w:hAnsi="Tahoma" w:cs="Tahoma"/>
                <w:b/>
                <w:bCs/>
                <w:sz w:val="20"/>
                <w:szCs w:val="20"/>
              </w:rPr>
              <w:t>Sem</w:t>
            </w:r>
            <w:proofErr w:type="spellEnd"/>
            <w:r w:rsidRPr="009E526D">
              <w:rPr>
                <w:rFonts w:ascii="Tahoma" w:hAnsi="Tahoma" w:cs="Tahoma"/>
                <w:b/>
                <w:bCs/>
                <w:sz w:val="20"/>
                <w:szCs w:val="20"/>
              </w:rPr>
              <w:t xml:space="preserve"> II</w:t>
            </w:r>
          </w:p>
        </w:tc>
        <w:tc>
          <w:tcPr>
            <w:tcW w:w="1440" w:type="dxa"/>
          </w:tcPr>
          <w:p w:rsidR="009E526D" w:rsidRPr="009E526D" w:rsidRDefault="009E526D" w:rsidP="00771325">
            <w:pPr>
              <w:rPr>
                <w:rFonts w:ascii="Tahoma" w:hAnsi="Tahoma" w:cs="Tahoma"/>
                <w:b/>
                <w:bCs/>
                <w:sz w:val="20"/>
                <w:szCs w:val="20"/>
              </w:rPr>
            </w:pPr>
            <w:r w:rsidRPr="009E526D">
              <w:rPr>
                <w:rFonts w:ascii="Tahoma" w:hAnsi="Tahoma" w:cs="Tahoma"/>
                <w:b/>
                <w:bCs/>
                <w:sz w:val="20"/>
                <w:szCs w:val="20"/>
              </w:rPr>
              <w:t xml:space="preserve">Special </w:t>
            </w:r>
            <w:proofErr w:type="spellStart"/>
            <w:r w:rsidRPr="009E526D">
              <w:rPr>
                <w:rFonts w:ascii="Tahoma" w:hAnsi="Tahoma" w:cs="Tahoma"/>
                <w:b/>
                <w:bCs/>
                <w:sz w:val="20"/>
                <w:szCs w:val="20"/>
              </w:rPr>
              <w:t>Sem</w:t>
            </w:r>
            <w:proofErr w:type="spellEnd"/>
          </w:p>
        </w:tc>
        <w:tc>
          <w:tcPr>
            <w:tcW w:w="3420" w:type="dxa"/>
            <w:vMerge/>
          </w:tcPr>
          <w:p w:rsidR="009E526D" w:rsidRPr="009E526D" w:rsidRDefault="009E526D" w:rsidP="00771325">
            <w:pPr>
              <w:rPr>
                <w:rFonts w:ascii="Tahoma" w:hAnsi="Tahoma" w:cs="Tahoma"/>
                <w:b/>
                <w:bCs/>
                <w:sz w:val="20"/>
                <w:szCs w:val="20"/>
              </w:rPr>
            </w:pPr>
          </w:p>
        </w:tc>
        <w:tc>
          <w:tcPr>
            <w:tcW w:w="1080" w:type="dxa"/>
            <w:vMerge/>
          </w:tcPr>
          <w:p w:rsidR="009E526D" w:rsidRPr="009E526D" w:rsidRDefault="009E526D" w:rsidP="00771325">
            <w:pPr>
              <w:rPr>
                <w:rFonts w:ascii="Tahoma" w:hAnsi="Tahoma" w:cs="Tahoma"/>
                <w:b/>
                <w:bCs/>
                <w:sz w:val="20"/>
                <w:szCs w:val="20"/>
              </w:rPr>
            </w:pPr>
          </w:p>
        </w:tc>
      </w:tr>
      <w:tr w:rsidR="00E1307B" w:rsidTr="005A27C0">
        <w:tc>
          <w:tcPr>
            <w:tcW w:w="558" w:type="dxa"/>
          </w:tcPr>
          <w:p w:rsidR="00E1307B" w:rsidRDefault="00E1307B" w:rsidP="00771325">
            <w:pPr>
              <w:rPr>
                <w:rFonts w:ascii="Tahoma" w:hAnsi="Tahoma" w:cs="Tahoma"/>
                <w:sz w:val="20"/>
                <w:szCs w:val="20"/>
              </w:rPr>
            </w:pPr>
            <w:r>
              <w:rPr>
                <w:rFonts w:ascii="Tahoma" w:hAnsi="Tahoma" w:cs="Tahoma"/>
                <w:sz w:val="20"/>
                <w:szCs w:val="20"/>
              </w:rPr>
              <w:t>1</w:t>
            </w:r>
          </w:p>
        </w:tc>
        <w:tc>
          <w:tcPr>
            <w:tcW w:w="1104" w:type="dxa"/>
          </w:tcPr>
          <w:p w:rsidR="00E1307B" w:rsidRDefault="00E1307B" w:rsidP="00771325">
            <w:pPr>
              <w:rPr>
                <w:rFonts w:ascii="Tahoma" w:hAnsi="Tahoma" w:cs="Tahoma"/>
                <w:sz w:val="20"/>
                <w:szCs w:val="20"/>
              </w:rPr>
            </w:pPr>
            <w:r>
              <w:rPr>
                <w:rFonts w:ascii="Tahoma" w:hAnsi="Tahoma" w:cs="Tahoma"/>
                <w:sz w:val="20"/>
                <w:szCs w:val="20"/>
              </w:rPr>
              <w:t>IPEM1101</w:t>
            </w:r>
          </w:p>
        </w:tc>
        <w:tc>
          <w:tcPr>
            <w:tcW w:w="2226" w:type="dxa"/>
          </w:tcPr>
          <w:p w:rsidR="00E1307B" w:rsidRDefault="00E1307B" w:rsidP="0096137A">
            <w:pPr>
              <w:rPr>
                <w:rFonts w:ascii="Tahoma" w:hAnsi="Tahoma" w:cs="Tahoma"/>
                <w:sz w:val="20"/>
                <w:szCs w:val="20"/>
              </w:rPr>
            </w:pPr>
            <w:r>
              <w:rPr>
                <w:rFonts w:ascii="Tahoma" w:hAnsi="Tahoma" w:cs="Tahoma"/>
                <w:sz w:val="20"/>
                <w:szCs w:val="20"/>
              </w:rPr>
              <w:t>INTRODUCTION TO ISLAMIC BUSINESS MANAGEMENT</w:t>
            </w:r>
          </w:p>
        </w:tc>
        <w:tc>
          <w:tcPr>
            <w:tcW w:w="1170" w:type="dxa"/>
          </w:tcPr>
          <w:p w:rsidR="00E1307B" w:rsidRDefault="00E1307B" w:rsidP="00E1307B">
            <w:pPr>
              <w:jc w:val="center"/>
              <w:rPr>
                <w:rFonts w:ascii="Tahoma" w:hAnsi="Tahoma" w:cs="Tahoma"/>
                <w:sz w:val="20"/>
                <w:szCs w:val="20"/>
              </w:rPr>
            </w:pPr>
            <w:r>
              <w:rPr>
                <w:rFonts w:ascii="Tahoma" w:hAnsi="Tahoma" w:cs="Tahoma"/>
                <w:sz w:val="20"/>
                <w:szCs w:val="20"/>
              </w:rPr>
              <w:t>N/A</w:t>
            </w:r>
          </w:p>
        </w:tc>
        <w:tc>
          <w:tcPr>
            <w:tcW w:w="900" w:type="dxa"/>
          </w:tcPr>
          <w:p w:rsidR="00E1307B" w:rsidRDefault="00E1307B">
            <w:pPr>
              <w:jc w:val="center"/>
              <w:rPr>
                <w:rFonts w:ascii="Tahoma" w:hAnsi="Tahoma" w:cs="Tahoma"/>
                <w:sz w:val="20"/>
                <w:szCs w:val="20"/>
              </w:rPr>
            </w:pPr>
            <w:r>
              <w:rPr>
                <w:rFonts w:ascii="Tahoma" w:hAnsi="Tahoma" w:cs="Tahoma"/>
                <w:sz w:val="20"/>
                <w:szCs w:val="20"/>
              </w:rPr>
              <w:t>3</w:t>
            </w:r>
          </w:p>
        </w:tc>
        <w:tc>
          <w:tcPr>
            <w:tcW w:w="810" w:type="dxa"/>
          </w:tcPr>
          <w:p w:rsidR="00E1307B" w:rsidRDefault="00E1307B">
            <w:pPr>
              <w:jc w:val="center"/>
              <w:rPr>
                <w:rFonts w:ascii="Tahoma" w:hAnsi="Tahoma" w:cs="Tahoma"/>
                <w:b/>
                <w:bCs/>
                <w:sz w:val="20"/>
                <w:szCs w:val="20"/>
              </w:rPr>
            </w:pPr>
          </w:p>
          <w:p w:rsidR="00E1307B" w:rsidRDefault="00E1307B">
            <w:pPr>
              <w:jc w:val="center"/>
              <w:rPr>
                <w:rFonts w:ascii="Tahoma" w:hAnsi="Tahoma" w:cs="Tahoma"/>
                <w:sz w:val="20"/>
                <w:szCs w:val="20"/>
              </w:rPr>
            </w:pPr>
            <w:r>
              <w:rPr>
                <w:rFonts w:ascii="Tahoma" w:hAnsi="Tahoma" w:cs="Tahoma"/>
                <w:b/>
                <w:bCs/>
                <w:sz w:val="20"/>
                <w:szCs w:val="20"/>
              </w:rPr>
              <w:t>√</w:t>
            </w:r>
          </w:p>
        </w:tc>
        <w:tc>
          <w:tcPr>
            <w:tcW w:w="990" w:type="dxa"/>
            <w:shd w:val="clear" w:color="auto" w:fill="DAEEF3" w:themeFill="accent5" w:themeFillTint="33"/>
          </w:tcPr>
          <w:p w:rsidR="00E1307B" w:rsidRDefault="00E1307B">
            <w:pPr>
              <w:jc w:val="center"/>
              <w:rPr>
                <w:rFonts w:ascii="Tahoma" w:hAnsi="Tahoma" w:cs="Tahoma"/>
                <w:sz w:val="20"/>
                <w:szCs w:val="20"/>
              </w:rPr>
            </w:pPr>
          </w:p>
        </w:tc>
        <w:tc>
          <w:tcPr>
            <w:tcW w:w="1440" w:type="dxa"/>
            <w:shd w:val="clear" w:color="auto" w:fill="DAEEF3" w:themeFill="accent5" w:themeFillTint="33"/>
          </w:tcPr>
          <w:p w:rsidR="00E1307B" w:rsidRDefault="00E1307B">
            <w:pPr>
              <w:rPr>
                <w:rFonts w:ascii="Tahoma" w:hAnsi="Tahoma" w:cs="Tahoma"/>
                <w:sz w:val="20"/>
                <w:szCs w:val="20"/>
              </w:rPr>
            </w:pPr>
          </w:p>
        </w:tc>
        <w:tc>
          <w:tcPr>
            <w:tcW w:w="3420" w:type="dxa"/>
          </w:tcPr>
          <w:p w:rsidR="00E1307B" w:rsidRDefault="00E1307B">
            <w:pPr>
              <w:spacing w:before="100" w:beforeAutospacing="1" w:after="100" w:afterAutospacing="1"/>
              <w:jc w:val="both"/>
              <w:rPr>
                <w:rFonts w:ascii="Arial" w:hAnsi="Arial" w:cs="Arial"/>
                <w:iCs/>
                <w:sz w:val="20"/>
                <w:szCs w:val="20"/>
              </w:rPr>
            </w:pPr>
            <w:r>
              <w:rPr>
                <w:rFonts w:ascii="Arial" w:hAnsi="Arial" w:cs="Arial"/>
                <w:iCs/>
                <w:sz w:val="20"/>
                <w:szCs w:val="20"/>
                <w:lang w:val="ms-MY"/>
              </w:rPr>
              <w:t xml:space="preserve">This </w:t>
            </w:r>
            <w:r>
              <w:rPr>
                <w:rFonts w:ascii="Arial" w:hAnsi="Arial" w:cs="Arial"/>
                <w:iCs/>
                <w:sz w:val="20"/>
                <w:szCs w:val="20"/>
              </w:rPr>
              <w:t>course discusses every aspect in business administration comprehensively from both conventional and Islamic perspectives. Profound understanding on both Islamic and conventional aspect of business administration is important in order to prepare students before they take other advanced courses.</w:t>
            </w:r>
          </w:p>
          <w:p w:rsidR="00E1307B" w:rsidRDefault="00E1307B">
            <w:pPr>
              <w:rPr>
                <w:rFonts w:ascii="Tahoma" w:hAnsi="Tahoma" w:cs="Tahoma"/>
                <w:sz w:val="20"/>
                <w:szCs w:val="20"/>
              </w:rPr>
            </w:pPr>
          </w:p>
        </w:tc>
        <w:tc>
          <w:tcPr>
            <w:tcW w:w="1080" w:type="dxa"/>
          </w:tcPr>
          <w:p w:rsidR="00E1307B" w:rsidRDefault="00E1307B" w:rsidP="00771325">
            <w:pPr>
              <w:rPr>
                <w:rFonts w:ascii="Tahoma" w:hAnsi="Tahoma" w:cs="Tahoma"/>
                <w:sz w:val="20"/>
                <w:szCs w:val="20"/>
              </w:rPr>
            </w:pPr>
          </w:p>
        </w:tc>
      </w:tr>
      <w:tr w:rsidR="00E1307B" w:rsidTr="005A27C0">
        <w:tc>
          <w:tcPr>
            <w:tcW w:w="558" w:type="dxa"/>
          </w:tcPr>
          <w:p w:rsidR="00E1307B" w:rsidRDefault="00E1307B" w:rsidP="00771325">
            <w:pPr>
              <w:rPr>
                <w:rFonts w:ascii="Tahoma" w:hAnsi="Tahoma" w:cs="Tahoma"/>
                <w:sz w:val="20"/>
                <w:szCs w:val="20"/>
              </w:rPr>
            </w:pPr>
            <w:r>
              <w:rPr>
                <w:rFonts w:ascii="Tahoma" w:hAnsi="Tahoma" w:cs="Tahoma"/>
                <w:sz w:val="20"/>
                <w:szCs w:val="20"/>
              </w:rPr>
              <w:t>2</w:t>
            </w:r>
          </w:p>
        </w:tc>
        <w:tc>
          <w:tcPr>
            <w:tcW w:w="1104" w:type="dxa"/>
          </w:tcPr>
          <w:p w:rsidR="00E1307B" w:rsidRDefault="00E1307B" w:rsidP="00771325">
            <w:pPr>
              <w:rPr>
                <w:rFonts w:ascii="Tahoma" w:hAnsi="Tahoma" w:cs="Tahoma"/>
                <w:sz w:val="20"/>
                <w:szCs w:val="20"/>
              </w:rPr>
            </w:pPr>
            <w:r>
              <w:rPr>
                <w:rFonts w:ascii="Tahoma" w:hAnsi="Tahoma" w:cs="Tahoma"/>
                <w:sz w:val="20"/>
                <w:szCs w:val="20"/>
              </w:rPr>
              <w:t>IPEM1302</w:t>
            </w:r>
          </w:p>
        </w:tc>
        <w:tc>
          <w:tcPr>
            <w:tcW w:w="2226" w:type="dxa"/>
          </w:tcPr>
          <w:p w:rsidR="00E1307B" w:rsidRDefault="00E1307B" w:rsidP="00771325">
            <w:pPr>
              <w:rPr>
                <w:rFonts w:ascii="Tahoma" w:hAnsi="Tahoma" w:cs="Tahoma"/>
                <w:sz w:val="20"/>
                <w:szCs w:val="20"/>
              </w:rPr>
            </w:pPr>
            <w:r>
              <w:rPr>
                <w:rFonts w:ascii="Tahoma" w:hAnsi="Tahoma" w:cs="Tahoma"/>
                <w:sz w:val="20"/>
                <w:szCs w:val="20"/>
              </w:rPr>
              <w:t>FOUNDATION OF ISLAMIC FINANCE MANAGEMENT</w:t>
            </w:r>
          </w:p>
        </w:tc>
        <w:tc>
          <w:tcPr>
            <w:tcW w:w="1170" w:type="dxa"/>
          </w:tcPr>
          <w:p w:rsidR="00E1307B" w:rsidRDefault="00E1307B" w:rsidP="00E1307B">
            <w:pPr>
              <w:jc w:val="center"/>
              <w:rPr>
                <w:rFonts w:ascii="Tahoma" w:hAnsi="Tahoma" w:cs="Tahoma"/>
                <w:sz w:val="20"/>
                <w:szCs w:val="20"/>
              </w:rPr>
            </w:pPr>
            <w:r>
              <w:rPr>
                <w:rFonts w:ascii="Tahoma" w:hAnsi="Tahoma" w:cs="Tahoma"/>
                <w:sz w:val="20"/>
                <w:szCs w:val="20"/>
              </w:rPr>
              <w:t>N/A</w:t>
            </w:r>
          </w:p>
        </w:tc>
        <w:tc>
          <w:tcPr>
            <w:tcW w:w="900" w:type="dxa"/>
          </w:tcPr>
          <w:p w:rsidR="00E1307B" w:rsidRDefault="00E1307B">
            <w:pPr>
              <w:jc w:val="center"/>
              <w:rPr>
                <w:rFonts w:ascii="Tahoma" w:hAnsi="Tahoma" w:cs="Tahoma"/>
                <w:sz w:val="20"/>
                <w:szCs w:val="20"/>
              </w:rPr>
            </w:pPr>
            <w:r>
              <w:rPr>
                <w:rFonts w:ascii="Tahoma" w:hAnsi="Tahoma" w:cs="Tahoma"/>
                <w:sz w:val="20"/>
                <w:szCs w:val="20"/>
              </w:rPr>
              <w:t>3</w:t>
            </w:r>
          </w:p>
        </w:tc>
        <w:tc>
          <w:tcPr>
            <w:tcW w:w="810" w:type="dxa"/>
            <w:shd w:val="clear" w:color="auto" w:fill="DAEEF3" w:themeFill="accent5" w:themeFillTint="33"/>
          </w:tcPr>
          <w:p w:rsidR="00E1307B" w:rsidRDefault="00E1307B">
            <w:pPr>
              <w:jc w:val="center"/>
              <w:rPr>
                <w:rFonts w:ascii="Tahoma" w:hAnsi="Tahoma" w:cs="Tahoma"/>
                <w:sz w:val="20"/>
                <w:szCs w:val="20"/>
              </w:rPr>
            </w:pPr>
          </w:p>
        </w:tc>
        <w:tc>
          <w:tcPr>
            <w:tcW w:w="990" w:type="dxa"/>
          </w:tcPr>
          <w:p w:rsidR="00E1307B" w:rsidRDefault="00E1307B">
            <w:pPr>
              <w:jc w:val="center"/>
              <w:rPr>
                <w:rFonts w:ascii="Tahoma" w:hAnsi="Tahoma" w:cs="Tahoma"/>
                <w:sz w:val="20"/>
                <w:szCs w:val="20"/>
              </w:rPr>
            </w:pPr>
            <w:r>
              <w:rPr>
                <w:rFonts w:ascii="Tahoma" w:hAnsi="Tahoma" w:cs="Tahoma"/>
                <w:b/>
                <w:bCs/>
                <w:sz w:val="20"/>
                <w:szCs w:val="20"/>
              </w:rPr>
              <w:t>√</w:t>
            </w:r>
          </w:p>
        </w:tc>
        <w:tc>
          <w:tcPr>
            <w:tcW w:w="1440" w:type="dxa"/>
            <w:shd w:val="clear" w:color="auto" w:fill="DAEEF3" w:themeFill="accent5" w:themeFillTint="33"/>
          </w:tcPr>
          <w:p w:rsidR="00E1307B" w:rsidRDefault="00E1307B">
            <w:pPr>
              <w:rPr>
                <w:rFonts w:ascii="Tahoma" w:hAnsi="Tahoma" w:cs="Tahoma"/>
                <w:sz w:val="20"/>
                <w:szCs w:val="20"/>
              </w:rPr>
            </w:pPr>
          </w:p>
        </w:tc>
        <w:tc>
          <w:tcPr>
            <w:tcW w:w="3420" w:type="dxa"/>
          </w:tcPr>
          <w:p w:rsidR="00E1307B" w:rsidRDefault="00E1307B">
            <w:pPr>
              <w:rPr>
                <w:rFonts w:ascii="Arial" w:hAnsi="Arial" w:cs="Arial"/>
                <w:iCs/>
                <w:sz w:val="20"/>
                <w:szCs w:val="20"/>
                <w:lang w:val="en-MY"/>
              </w:rPr>
            </w:pPr>
            <w:r>
              <w:rPr>
                <w:rFonts w:ascii="Arial" w:hAnsi="Arial" w:cs="Arial"/>
                <w:iCs/>
                <w:sz w:val="20"/>
                <w:szCs w:val="20"/>
                <w:lang w:val="en-MY"/>
              </w:rPr>
              <w:t>This course describes the basic principles of personal financial planning from Islamic perspective. Most aspects in financial planning such as retirement saving plan, education saving plan, risk management, investment plan and house financing plan.  Islamic financial planning differs from the conventional as it has a plan for purifying (</w:t>
            </w:r>
            <w:proofErr w:type="spellStart"/>
            <w:r>
              <w:rPr>
                <w:rFonts w:ascii="Arial" w:hAnsi="Arial" w:cs="Arial"/>
                <w:iCs/>
                <w:sz w:val="20"/>
                <w:szCs w:val="20"/>
                <w:lang w:val="en-MY"/>
              </w:rPr>
              <w:t>tazkiyyah</w:t>
            </w:r>
            <w:proofErr w:type="spellEnd"/>
            <w:r>
              <w:rPr>
                <w:rFonts w:ascii="Arial" w:hAnsi="Arial" w:cs="Arial"/>
                <w:iCs/>
                <w:sz w:val="20"/>
                <w:szCs w:val="20"/>
                <w:lang w:val="en-MY"/>
              </w:rPr>
              <w:t>). Issues in financial planning discussed comprehensively from theories and practical aspects.</w:t>
            </w:r>
          </w:p>
          <w:p w:rsidR="005A27C0" w:rsidRDefault="005A27C0">
            <w:pPr>
              <w:rPr>
                <w:rFonts w:ascii="Arial" w:hAnsi="Arial" w:cs="Arial"/>
                <w:iCs/>
                <w:sz w:val="20"/>
                <w:szCs w:val="20"/>
                <w:lang w:val="en-MY"/>
              </w:rPr>
            </w:pPr>
          </w:p>
          <w:p w:rsidR="005A27C0" w:rsidRDefault="005A27C0">
            <w:pPr>
              <w:rPr>
                <w:rFonts w:ascii="Tahoma" w:hAnsi="Tahoma" w:cs="Tahoma"/>
                <w:sz w:val="20"/>
                <w:szCs w:val="20"/>
              </w:rPr>
            </w:pPr>
          </w:p>
        </w:tc>
        <w:tc>
          <w:tcPr>
            <w:tcW w:w="1080" w:type="dxa"/>
          </w:tcPr>
          <w:p w:rsidR="00E1307B" w:rsidRDefault="00E1307B" w:rsidP="00771325">
            <w:pPr>
              <w:rPr>
                <w:rFonts w:ascii="Tahoma" w:hAnsi="Tahoma" w:cs="Tahoma"/>
                <w:sz w:val="20"/>
                <w:szCs w:val="20"/>
              </w:rPr>
            </w:pPr>
          </w:p>
        </w:tc>
      </w:tr>
      <w:tr w:rsidR="00E1307B" w:rsidTr="005A27C0">
        <w:tc>
          <w:tcPr>
            <w:tcW w:w="558" w:type="dxa"/>
          </w:tcPr>
          <w:p w:rsidR="00E1307B" w:rsidRDefault="00E1307B" w:rsidP="00771325">
            <w:pPr>
              <w:rPr>
                <w:rFonts w:ascii="Tahoma" w:hAnsi="Tahoma" w:cs="Tahoma"/>
                <w:sz w:val="20"/>
                <w:szCs w:val="20"/>
              </w:rPr>
            </w:pPr>
            <w:r>
              <w:rPr>
                <w:rFonts w:ascii="Tahoma" w:hAnsi="Tahoma" w:cs="Tahoma"/>
                <w:sz w:val="20"/>
                <w:szCs w:val="20"/>
              </w:rPr>
              <w:lastRenderedPageBreak/>
              <w:t>3</w:t>
            </w:r>
          </w:p>
        </w:tc>
        <w:tc>
          <w:tcPr>
            <w:tcW w:w="1104" w:type="dxa"/>
          </w:tcPr>
          <w:p w:rsidR="00E1307B" w:rsidRDefault="00E1307B" w:rsidP="00771325">
            <w:pPr>
              <w:rPr>
                <w:rFonts w:ascii="Tahoma" w:hAnsi="Tahoma" w:cs="Tahoma"/>
                <w:sz w:val="20"/>
                <w:szCs w:val="20"/>
              </w:rPr>
            </w:pPr>
            <w:r>
              <w:rPr>
                <w:rFonts w:ascii="Tahoma" w:hAnsi="Tahoma" w:cs="Tahoma"/>
                <w:sz w:val="20"/>
                <w:szCs w:val="20"/>
              </w:rPr>
              <w:t>IUEL3307</w:t>
            </w:r>
          </w:p>
        </w:tc>
        <w:tc>
          <w:tcPr>
            <w:tcW w:w="2226" w:type="dxa"/>
          </w:tcPr>
          <w:p w:rsidR="00E1307B" w:rsidRDefault="00E1307B" w:rsidP="00771325">
            <w:pPr>
              <w:rPr>
                <w:rFonts w:ascii="Tahoma" w:hAnsi="Tahoma" w:cs="Tahoma"/>
                <w:sz w:val="20"/>
                <w:szCs w:val="20"/>
              </w:rPr>
            </w:pPr>
            <w:r>
              <w:rPr>
                <w:rFonts w:ascii="Tahoma" w:hAnsi="Tahoma" w:cs="Tahoma"/>
                <w:sz w:val="20"/>
                <w:szCs w:val="20"/>
              </w:rPr>
              <w:t>CONSUMER LAW</w:t>
            </w:r>
          </w:p>
        </w:tc>
        <w:tc>
          <w:tcPr>
            <w:tcW w:w="1170" w:type="dxa"/>
          </w:tcPr>
          <w:p w:rsidR="00E1307B" w:rsidRDefault="00E1307B" w:rsidP="00034D6C">
            <w:pPr>
              <w:jc w:val="center"/>
              <w:rPr>
                <w:rFonts w:ascii="Tahoma" w:hAnsi="Tahoma" w:cs="Tahoma"/>
                <w:sz w:val="20"/>
                <w:szCs w:val="20"/>
              </w:rPr>
            </w:pPr>
            <w:r>
              <w:rPr>
                <w:rFonts w:ascii="Tahoma" w:hAnsi="Tahoma" w:cs="Tahoma"/>
                <w:sz w:val="20"/>
                <w:szCs w:val="20"/>
              </w:rPr>
              <w:t>N/A</w:t>
            </w:r>
          </w:p>
        </w:tc>
        <w:tc>
          <w:tcPr>
            <w:tcW w:w="900" w:type="dxa"/>
          </w:tcPr>
          <w:p w:rsidR="00E1307B" w:rsidRDefault="00E1307B" w:rsidP="00034D6C">
            <w:pPr>
              <w:jc w:val="center"/>
              <w:rPr>
                <w:rFonts w:ascii="Tahoma" w:hAnsi="Tahoma" w:cs="Tahoma"/>
                <w:sz w:val="20"/>
                <w:szCs w:val="20"/>
              </w:rPr>
            </w:pPr>
            <w:r>
              <w:rPr>
                <w:rFonts w:ascii="Tahoma" w:hAnsi="Tahoma" w:cs="Tahoma"/>
                <w:sz w:val="20"/>
                <w:szCs w:val="20"/>
              </w:rPr>
              <w:t>3</w:t>
            </w:r>
          </w:p>
        </w:tc>
        <w:tc>
          <w:tcPr>
            <w:tcW w:w="810" w:type="dxa"/>
          </w:tcPr>
          <w:p w:rsidR="00E1307B" w:rsidRDefault="00E1307B" w:rsidP="00034D6C">
            <w:pPr>
              <w:rPr>
                <w:rFonts w:ascii="Tahoma" w:hAnsi="Tahoma" w:cs="Tahoma"/>
                <w:sz w:val="20"/>
                <w:szCs w:val="20"/>
              </w:rPr>
            </w:pPr>
            <w:r w:rsidRPr="009E526D">
              <w:rPr>
                <w:rFonts w:ascii="Tahoma" w:hAnsi="Tahoma" w:cs="Tahoma"/>
                <w:b/>
                <w:bCs/>
                <w:sz w:val="20"/>
                <w:szCs w:val="20"/>
              </w:rPr>
              <w:t>√</w:t>
            </w:r>
          </w:p>
        </w:tc>
        <w:tc>
          <w:tcPr>
            <w:tcW w:w="990" w:type="dxa"/>
            <w:shd w:val="clear" w:color="auto" w:fill="DAEEF3" w:themeFill="accent5" w:themeFillTint="33"/>
          </w:tcPr>
          <w:p w:rsidR="00E1307B" w:rsidRDefault="00E1307B" w:rsidP="00034D6C">
            <w:pPr>
              <w:rPr>
                <w:rFonts w:ascii="Tahoma" w:hAnsi="Tahoma" w:cs="Tahoma"/>
                <w:sz w:val="20"/>
                <w:szCs w:val="20"/>
              </w:rPr>
            </w:pPr>
          </w:p>
        </w:tc>
        <w:tc>
          <w:tcPr>
            <w:tcW w:w="1440" w:type="dxa"/>
            <w:shd w:val="clear" w:color="auto" w:fill="DAEEF3" w:themeFill="accent5" w:themeFillTint="33"/>
          </w:tcPr>
          <w:p w:rsidR="00E1307B" w:rsidRDefault="00E1307B" w:rsidP="00034D6C">
            <w:pPr>
              <w:rPr>
                <w:rFonts w:ascii="Tahoma" w:hAnsi="Tahoma" w:cs="Tahoma"/>
                <w:sz w:val="20"/>
                <w:szCs w:val="20"/>
              </w:rPr>
            </w:pPr>
          </w:p>
        </w:tc>
        <w:tc>
          <w:tcPr>
            <w:tcW w:w="3420" w:type="dxa"/>
          </w:tcPr>
          <w:p w:rsidR="00E1307B" w:rsidRDefault="00E1307B" w:rsidP="00034D6C">
            <w:pPr>
              <w:rPr>
                <w:rFonts w:ascii="Tahoma" w:hAnsi="Tahoma" w:cs="Tahoma"/>
                <w:sz w:val="20"/>
                <w:szCs w:val="20"/>
              </w:rPr>
            </w:pPr>
            <w:r>
              <w:rPr>
                <w:rFonts w:ascii="Tahoma" w:hAnsi="Tahoma" w:cs="Tahoma"/>
                <w:sz w:val="20"/>
                <w:szCs w:val="20"/>
              </w:rPr>
              <w:t>This course introduces the key principles of consumer law, focusing on consumer contract, product liability, product safety, consumer credit and so on. It also addresses issues involving fraudulent elements in trade practices such as logo abuse, misleading advertisement, pyramid scheme, etc. The access to court litigation and the function of Consumer Claim Tribunal will also be covered.</w:t>
            </w:r>
          </w:p>
          <w:p w:rsidR="005A27C0" w:rsidRDefault="005A27C0" w:rsidP="00034D6C">
            <w:pPr>
              <w:rPr>
                <w:rFonts w:ascii="Tahoma" w:hAnsi="Tahoma" w:cs="Tahoma"/>
                <w:sz w:val="20"/>
                <w:szCs w:val="20"/>
              </w:rPr>
            </w:pPr>
          </w:p>
          <w:p w:rsidR="005A27C0" w:rsidRDefault="005A27C0" w:rsidP="00034D6C">
            <w:pPr>
              <w:rPr>
                <w:rFonts w:ascii="Tahoma" w:hAnsi="Tahoma" w:cs="Tahoma"/>
                <w:sz w:val="20"/>
                <w:szCs w:val="20"/>
              </w:rPr>
            </w:pPr>
          </w:p>
        </w:tc>
        <w:tc>
          <w:tcPr>
            <w:tcW w:w="1080" w:type="dxa"/>
          </w:tcPr>
          <w:p w:rsidR="00E1307B" w:rsidRDefault="00E1307B" w:rsidP="00771325">
            <w:pPr>
              <w:rPr>
                <w:rFonts w:ascii="Tahoma" w:hAnsi="Tahoma" w:cs="Tahoma"/>
                <w:sz w:val="20"/>
                <w:szCs w:val="20"/>
              </w:rPr>
            </w:pPr>
          </w:p>
        </w:tc>
      </w:tr>
      <w:tr w:rsidR="005A27C0" w:rsidTr="005A27C0">
        <w:tc>
          <w:tcPr>
            <w:tcW w:w="558" w:type="dxa"/>
          </w:tcPr>
          <w:p w:rsidR="00E1307B" w:rsidRDefault="00E1307B" w:rsidP="00771325">
            <w:pPr>
              <w:rPr>
                <w:rFonts w:ascii="Tahoma" w:hAnsi="Tahoma" w:cs="Tahoma"/>
                <w:sz w:val="20"/>
                <w:szCs w:val="20"/>
              </w:rPr>
            </w:pPr>
            <w:r>
              <w:rPr>
                <w:rFonts w:ascii="Tahoma" w:hAnsi="Tahoma" w:cs="Tahoma"/>
                <w:sz w:val="20"/>
                <w:szCs w:val="20"/>
              </w:rPr>
              <w:t>4</w:t>
            </w:r>
          </w:p>
        </w:tc>
        <w:tc>
          <w:tcPr>
            <w:tcW w:w="1104" w:type="dxa"/>
          </w:tcPr>
          <w:p w:rsidR="00E1307B" w:rsidRDefault="00E1307B" w:rsidP="00771325">
            <w:pPr>
              <w:rPr>
                <w:rFonts w:ascii="Tahoma" w:hAnsi="Tahoma" w:cs="Tahoma"/>
                <w:sz w:val="20"/>
                <w:szCs w:val="20"/>
              </w:rPr>
            </w:pPr>
            <w:r>
              <w:rPr>
                <w:rFonts w:ascii="Tahoma" w:hAnsi="Tahoma" w:cs="Tahoma"/>
                <w:sz w:val="20"/>
                <w:szCs w:val="20"/>
              </w:rPr>
              <w:t>IXEX1101</w:t>
            </w:r>
          </w:p>
        </w:tc>
        <w:tc>
          <w:tcPr>
            <w:tcW w:w="2226" w:type="dxa"/>
          </w:tcPr>
          <w:p w:rsidR="00E1307B" w:rsidRDefault="00E1307B" w:rsidP="00771325">
            <w:pPr>
              <w:rPr>
                <w:rFonts w:ascii="Tahoma" w:hAnsi="Tahoma" w:cs="Tahoma"/>
                <w:sz w:val="20"/>
                <w:szCs w:val="20"/>
              </w:rPr>
            </w:pPr>
            <w:r>
              <w:rPr>
                <w:rFonts w:ascii="Tahoma" w:hAnsi="Tahoma" w:cs="Tahoma"/>
                <w:sz w:val="20"/>
                <w:szCs w:val="20"/>
              </w:rPr>
              <w:t>INTRODUCTION TO SHARIAH</w:t>
            </w:r>
          </w:p>
        </w:tc>
        <w:tc>
          <w:tcPr>
            <w:tcW w:w="1170" w:type="dxa"/>
          </w:tcPr>
          <w:p w:rsidR="00E1307B" w:rsidRDefault="0053021A" w:rsidP="0053021A">
            <w:pPr>
              <w:jc w:val="center"/>
              <w:rPr>
                <w:rFonts w:ascii="Tahoma" w:hAnsi="Tahoma" w:cs="Tahoma"/>
                <w:sz w:val="20"/>
                <w:szCs w:val="20"/>
              </w:rPr>
            </w:pPr>
            <w:r>
              <w:rPr>
                <w:rFonts w:ascii="Tahoma" w:hAnsi="Tahoma" w:cs="Tahoma"/>
                <w:sz w:val="20"/>
                <w:szCs w:val="20"/>
              </w:rPr>
              <w:t>N/A</w:t>
            </w:r>
          </w:p>
        </w:tc>
        <w:tc>
          <w:tcPr>
            <w:tcW w:w="900" w:type="dxa"/>
          </w:tcPr>
          <w:p w:rsidR="00E1307B" w:rsidRDefault="00E1307B" w:rsidP="009E526D">
            <w:pPr>
              <w:jc w:val="center"/>
              <w:rPr>
                <w:rFonts w:ascii="Tahoma" w:hAnsi="Tahoma" w:cs="Tahoma"/>
                <w:sz w:val="20"/>
                <w:szCs w:val="20"/>
              </w:rPr>
            </w:pPr>
            <w:r>
              <w:rPr>
                <w:rFonts w:ascii="Tahoma" w:hAnsi="Tahoma" w:cs="Tahoma"/>
                <w:sz w:val="20"/>
                <w:szCs w:val="20"/>
              </w:rPr>
              <w:t>3</w:t>
            </w:r>
          </w:p>
        </w:tc>
        <w:tc>
          <w:tcPr>
            <w:tcW w:w="810" w:type="dxa"/>
          </w:tcPr>
          <w:p w:rsidR="00E1307B" w:rsidRDefault="00E1307B" w:rsidP="00F77BEC">
            <w:pPr>
              <w:jc w:val="center"/>
            </w:pPr>
            <w:r w:rsidRPr="000D502B">
              <w:rPr>
                <w:rFonts w:ascii="Tahoma" w:hAnsi="Tahoma" w:cs="Tahoma"/>
                <w:b/>
                <w:bCs/>
                <w:sz w:val="20"/>
                <w:szCs w:val="20"/>
              </w:rPr>
              <w:t>√</w:t>
            </w:r>
          </w:p>
        </w:tc>
        <w:tc>
          <w:tcPr>
            <w:tcW w:w="990" w:type="dxa"/>
          </w:tcPr>
          <w:p w:rsidR="00E1307B" w:rsidRDefault="00E1307B" w:rsidP="00F77BEC">
            <w:pPr>
              <w:jc w:val="center"/>
            </w:pPr>
            <w:r w:rsidRPr="000D502B">
              <w:rPr>
                <w:rFonts w:ascii="Tahoma" w:hAnsi="Tahoma" w:cs="Tahoma"/>
                <w:b/>
                <w:bCs/>
                <w:sz w:val="20"/>
                <w:szCs w:val="20"/>
              </w:rPr>
              <w:t>√</w:t>
            </w:r>
          </w:p>
        </w:tc>
        <w:tc>
          <w:tcPr>
            <w:tcW w:w="1440" w:type="dxa"/>
            <w:shd w:val="clear" w:color="auto" w:fill="DAEEF3" w:themeFill="accent5" w:themeFillTint="33"/>
          </w:tcPr>
          <w:p w:rsidR="00E1307B" w:rsidRDefault="00E1307B" w:rsidP="00771325">
            <w:pPr>
              <w:rPr>
                <w:rFonts w:ascii="Tahoma" w:hAnsi="Tahoma" w:cs="Tahoma"/>
                <w:sz w:val="20"/>
                <w:szCs w:val="20"/>
              </w:rPr>
            </w:pPr>
          </w:p>
        </w:tc>
        <w:tc>
          <w:tcPr>
            <w:tcW w:w="3420" w:type="dxa"/>
          </w:tcPr>
          <w:p w:rsidR="00E1307B" w:rsidRDefault="0053021A" w:rsidP="00771325">
            <w:pPr>
              <w:rPr>
                <w:rFonts w:ascii="Arial" w:hAnsi="Arial" w:cs="Arial"/>
                <w:b/>
                <w:bCs/>
                <w:color w:val="555555"/>
                <w:sz w:val="19"/>
                <w:szCs w:val="19"/>
              </w:rPr>
            </w:pPr>
            <w:r>
              <w:rPr>
                <w:rFonts w:ascii="Arial" w:hAnsi="Arial" w:cs="Arial"/>
                <w:b/>
                <w:bCs/>
                <w:color w:val="555555"/>
                <w:sz w:val="19"/>
                <w:szCs w:val="19"/>
              </w:rPr>
              <w:t xml:space="preserve">To introduce the main themes and topics in the studies of </w:t>
            </w:r>
            <w:proofErr w:type="spellStart"/>
            <w:r>
              <w:rPr>
                <w:rFonts w:ascii="Arial" w:hAnsi="Arial" w:cs="Arial"/>
                <w:b/>
                <w:bCs/>
                <w:color w:val="555555"/>
                <w:sz w:val="19"/>
                <w:szCs w:val="19"/>
              </w:rPr>
              <w:t>Shariah</w:t>
            </w:r>
            <w:proofErr w:type="spellEnd"/>
            <w:r>
              <w:rPr>
                <w:rFonts w:ascii="Arial" w:hAnsi="Arial" w:cs="Arial"/>
                <w:b/>
                <w:bCs/>
                <w:color w:val="555555"/>
                <w:sz w:val="19"/>
                <w:szCs w:val="19"/>
              </w:rPr>
              <w:t xml:space="preserve"> in a bird's eye view from different perspectives both traditional and modern including that of western scholarship. Important topics covered by this course include history and origins, sources and literature, methodologies and scope, institutions and popular movement, social and political impact, modern development. At the end of the course students are expected to be able to explain and apply the knowledge and skills acquired in studies of the </w:t>
            </w:r>
            <w:proofErr w:type="spellStart"/>
            <w:r>
              <w:rPr>
                <w:rFonts w:ascii="Arial" w:hAnsi="Arial" w:cs="Arial"/>
                <w:b/>
                <w:bCs/>
                <w:color w:val="555555"/>
                <w:sz w:val="19"/>
                <w:szCs w:val="19"/>
              </w:rPr>
              <w:t>Shariah</w:t>
            </w:r>
            <w:proofErr w:type="spellEnd"/>
            <w:r>
              <w:rPr>
                <w:rFonts w:ascii="Arial" w:hAnsi="Arial" w:cs="Arial"/>
                <w:b/>
                <w:bCs/>
                <w:color w:val="555555"/>
                <w:sz w:val="19"/>
                <w:szCs w:val="19"/>
              </w:rPr>
              <w:t xml:space="preserve"> at the advanced stage.</w:t>
            </w:r>
          </w:p>
          <w:p w:rsidR="005A27C0" w:rsidRDefault="005A27C0" w:rsidP="00771325">
            <w:pPr>
              <w:rPr>
                <w:rFonts w:ascii="Arial" w:hAnsi="Arial" w:cs="Arial"/>
                <w:b/>
                <w:bCs/>
                <w:color w:val="555555"/>
                <w:sz w:val="19"/>
                <w:szCs w:val="19"/>
              </w:rPr>
            </w:pPr>
          </w:p>
          <w:p w:rsidR="005A27C0" w:rsidRDefault="005A27C0" w:rsidP="00771325">
            <w:pPr>
              <w:rPr>
                <w:rFonts w:ascii="Tahoma" w:hAnsi="Tahoma" w:cs="Tahoma"/>
                <w:sz w:val="20"/>
                <w:szCs w:val="20"/>
              </w:rPr>
            </w:pPr>
          </w:p>
        </w:tc>
        <w:tc>
          <w:tcPr>
            <w:tcW w:w="1080" w:type="dxa"/>
          </w:tcPr>
          <w:p w:rsidR="00E1307B" w:rsidRDefault="00E1307B" w:rsidP="00771325">
            <w:pPr>
              <w:rPr>
                <w:rFonts w:ascii="Tahoma" w:hAnsi="Tahoma" w:cs="Tahoma"/>
                <w:sz w:val="20"/>
                <w:szCs w:val="20"/>
              </w:rPr>
            </w:pPr>
          </w:p>
        </w:tc>
      </w:tr>
      <w:tr w:rsidR="00F21811" w:rsidTr="005A27C0">
        <w:tc>
          <w:tcPr>
            <w:tcW w:w="558" w:type="dxa"/>
          </w:tcPr>
          <w:p w:rsidR="00F21811" w:rsidRDefault="00F21811" w:rsidP="00771325">
            <w:pPr>
              <w:rPr>
                <w:rFonts w:ascii="Tahoma" w:hAnsi="Tahoma" w:cs="Tahoma"/>
                <w:sz w:val="20"/>
                <w:szCs w:val="20"/>
              </w:rPr>
            </w:pPr>
            <w:r>
              <w:rPr>
                <w:rFonts w:ascii="Tahoma" w:hAnsi="Tahoma" w:cs="Tahoma"/>
                <w:sz w:val="20"/>
                <w:szCs w:val="20"/>
              </w:rPr>
              <w:t>5</w:t>
            </w:r>
          </w:p>
        </w:tc>
        <w:tc>
          <w:tcPr>
            <w:tcW w:w="1104" w:type="dxa"/>
          </w:tcPr>
          <w:p w:rsidR="00F21811" w:rsidRPr="00AB34EE" w:rsidRDefault="00F21811" w:rsidP="00034D6C">
            <w:pPr>
              <w:rPr>
                <w:rFonts w:ascii="Tahoma" w:hAnsi="Tahoma" w:cs="Tahoma"/>
                <w:sz w:val="20"/>
                <w:szCs w:val="20"/>
              </w:rPr>
            </w:pPr>
            <w:r w:rsidRPr="00AB34EE">
              <w:rPr>
                <w:rFonts w:ascii="Tahoma" w:hAnsi="Tahoma" w:cs="Tahoma"/>
                <w:sz w:val="20"/>
                <w:szCs w:val="20"/>
              </w:rPr>
              <w:t>ISEU1104</w:t>
            </w:r>
          </w:p>
        </w:tc>
        <w:tc>
          <w:tcPr>
            <w:tcW w:w="2226" w:type="dxa"/>
          </w:tcPr>
          <w:p w:rsidR="00F21811" w:rsidRPr="00AB34EE" w:rsidRDefault="00F21811" w:rsidP="00034D6C">
            <w:pPr>
              <w:rPr>
                <w:rFonts w:ascii="Tahoma" w:hAnsi="Tahoma" w:cs="Tahoma"/>
                <w:sz w:val="20"/>
                <w:szCs w:val="20"/>
              </w:rPr>
            </w:pPr>
            <w:r w:rsidRPr="00AB34EE">
              <w:rPr>
                <w:rFonts w:ascii="Tahoma" w:hAnsi="Tahoma" w:cs="Tahoma"/>
                <w:sz w:val="20"/>
                <w:szCs w:val="20"/>
              </w:rPr>
              <w:t>PENGANTAR TAMADUN ISLAM</w:t>
            </w:r>
          </w:p>
        </w:tc>
        <w:tc>
          <w:tcPr>
            <w:tcW w:w="1170" w:type="dxa"/>
          </w:tcPr>
          <w:p w:rsidR="00F21811" w:rsidRDefault="00F21811" w:rsidP="00034D6C">
            <w:pPr>
              <w:rPr>
                <w:rFonts w:ascii="Tahoma" w:hAnsi="Tahoma" w:cs="Tahoma"/>
                <w:sz w:val="20"/>
                <w:szCs w:val="20"/>
              </w:rPr>
            </w:pPr>
          </w:p>
        </w:tc>
        <w:tc>
          <w:tcPr>
            <w:tcW w:w="900" w:type="dxa"/>
            <w:vAlign w:val="center"/>
          </w:tcPr>
          <w:p w:rsidR="00F21811" w:rsidRPr="00AB34EE" w:rsidRDefault="00F21811" w:rsidP="00034D6C">
            <w:pPr>
              <w:jc w:val="center"/>
              <w:rPr>
                <w:rFonts w:ascii="Tahoma" w:hAnsi="Tahoma" w:cs="Tahoma"/>
                <w:sz w:val="20"/>
                <w:szCs w:val="20"/>
              </w:rPr>
            </w:pPr>
            <w:r w:rsidRPr="00AB34EE">
              <w:rPr>
                <w:rFonts w:ascii="Tahoma" w:hAnsi="Tahoma" w:cs="Tahoma"/>
                <w:sz w:val="20"/>
                <w:szCs w:val="20"/>
              </w:rPr>
              <w:t>3</w:t>
            </w:r>
          </w:p>
        </w:tc>
        <w:tc>
          <w:tcPr>
            <w:tcW w:w="810" w:type="dxa"/>
            <w:vAlign w:val="center"/>
          </w:tcPr>
          <w:p w:rsidR="00F21811" w:rsidRDefault="00F21811" w:rsidP="00034D6C">
            <w:pPr>
              <w:jc w:val="center"/>
            </w:pPr>
            <w:r w:rsidRPr="00631679">
              <w:rPr>
                <w:rFonts w:ascii="Tahoma" w:hAnsi="Tahoma" w:cs="Tahoma"/>
                <w:sz w:val="20"/>
                <w:szCs w:val="20"/>
              </w:rPr>
              <w:t>√</w:t>
            </w:r>
          </w:p>
        </w:tc>
        <w:tc>
          <w:tcPr>
            <w:tcW w:w="990" w:type="dxa"/>
            <w:shd w:val="clear" w:color="auto" w:fill="DAEEF3" w:themeFill="accent5" w:themeFillTint="33"/>
            <w:vAlign w:val="center"/>
          </w:tcPr>
          <w:p w:rsidR="00F21811" w:rsidRPr="00AB34EE" w:rsidRDefault="00F21811" w:rsidP="00034D6C">
            <w:pPr>
              <w:jc w:val="center"/>
              <w:rPr>
                <w:rFonts w:ascii="Tahoma" w:hAnsi="Tahoma" w:cs="Tahoma"/>
                <w:sz w:val="20"/>
                <w:szCs w:val="20"/>
              </w:rPr>
            </w:pPr>
          </w:p>
        </w:tc>
        <w:tc>
          <w:tcPr>
            <w:tcW w:w="1440" w:type="dxa"/>
            <w:shd w:val="clear" w:color="auto" w:fill="DAEEF3" w:themeFill="accent5" w:themeFillTint="33"/>
            <w:vAlign w:val="center"/>
          </w:tcPr>
          <w:p w:rsidR="00F21811" w:rsidRPr="00AB34EE" w:rsidRDefault="00F21811" w:rsidP="00034D6C">
            <w:pPr>
              <w:jc w:val="center"/>
              <w:rPr>
                <w:rFonts w:ascii="Tahoma" w:hAnsi="Tahoma" w:cs="Tahoma"/>
                <w:sz w:val="20"/>
                <w:szCs w:val="20"/>
              </w:rPr>
            </w:pPr>
          </w:p>
        </w:tc>
        <w:tc>
          <w:tcPr>
            <w:tcW w:w="3420" w:type="dxa"/>
          </w:tcPr>
          <w:p w:rsidR="00F21811" w:rsidRDefault="00F21811" w:rsidP="00034D6C">
            <w:pPr>
              <w:jc w:val="both"/>
              <w:rPr>
                <w:rFonts w:ascii="Arial" w:hAnsi="Arial" w:cs="Arial"/>
                <w:i/>
                <w:iCs/>
                <w:sz w:val="20"/>
                <w:szCs w:val="20"/>
              </w:rPr>
            </w:pPr>
            <w:r w:rsidRPr="008E60AE">
              <w:rPr>
                <w:rFonts w:ascii="Arial" w:hAnsi="Arial" w:cs="Arial"/>
                <w:i/>
                <w:iCs/>
                <w:sz w:val="20"/>
                <w:szCs w:val="20"/>
              </w:rPr>
              <w:t>This course discusses in detail the definition of Islamic History and Civilization and its sources, systems in the past Islamic History, problems and challenges of contemporary Islamic Civilization.</w:t>
            </w:r>
          </w:p>
          <w:p w:rsidR="00F21811" w:rsidRDefault="00F21811" w:rsidP="00034D6C">
            <w:pPr>
              <w:jc w:val="both"/>
              <w:rPr>
                <w:rFonts w:ascii="Arial" w:hAnsi="Arial" w:cs="Arial"/>
                <w:i/>
                <w:iCs/>
                <w:sz w:val="20"/>
                <w:szCs w:val="20"/>
              </w:rPr>
            </w:pPr>
          </w:p>
          <w:p w:rsidR="00F21811" w:rsidRDefault="00F21811" w:rsidP="00034D6C">
            <w:pPr>
              <w:jc w:val="both"/>
              <w:rPr>
                <w:rFonts w:ascii="Arial" w:hAnsi="Arial" w:cs="Arial"/>
                <w:i/>
                <w:iCs/>
                <w:sz w:val="20"/>
                <w:szCs w:val="20"/>
              </w:rPr>
            </w:pPr>
          </w:p>
          <w:p w:rsidR="00F21811" w:rsidRDefault="00F21811" w:rsidP="00034D6C">
            <w:pPr>
              <w:jc w:val="both"/>
              <w:rPr>
                <w:rFonts w:ascii="Arial" w:hAnsi="Arial" w:cs="Arial"/>
                <w:i/>
                <w:iCs/>
                <w:sz w:val="20"/>
                <w:szCs w:val="20"/>
              </w:rPr>
            </w:pPr>
          </w:p>
          <w:p w:rsidR="00F21811" w:rsidRDefault="00F21811" w:rsidP="00034D6C">
            <w:pPr>
              <w:jc w:val="both"/>
              <w:rPr>
                <w:rFonts w:ascii="Tahoma" w:hAnsi="Tahoma" w:cs="Tahoma"/>
                <w:sz w:val="20"/>
                <w:szCs w:val="20"/>
              </w:rPr>
            </w:pPr>
          </w:p>
        </w:tc>
        <w:tc>
          <w:tcPr>
            <w:tcW w:w="1080" w:type="dxa"/>
          </w:tcPr>
          <w:p w:rsidR="00F21811" w:rsidRDefault="00F21811" w:rsidP="00771325">
            <w:pPr>
              <w:rPr>
                <w:rFonts w:ascii="Tahoma" w:hAnsi="Tahoma" w:cs="Tahoma"/>
                <w:sz w:val="20"/>
                <w:szCs w:val="20"/>
              </w:rPr>
            </w:pPr>
          </w:p>
          <w:p w:rsidR="00F21811" w:rsidRDefault="00F21811" w:rsidP="00771325">
            <w:pPr>
              <w:rPr>
                <w:rFonts w:ascii="Tahoma" w:hAnsi="Tahoma" w:cs="Tahoma"/>
                <w:sz w:val="20"/>
                <w:szCs w:val="20"/>
              </w:rPr>
            </w:pPr>
          </w:p>
        </w:tc>
      </w:tr>
      <w:tr w:rsidR="00F21811" w:rsidTr="005A27C0">
        <w:tc>
          <w:tcPr>
            <w:tcW w:w="558" w:type="dxa"/>
          </w:tcPr>
          <w:p w:rsidR="00F21811" w:rsidRDefault="00F21811" w:rsidP="00771325">
            <w:pPr>
              <w:rPr>
                <w:rFonts w:ascii="Tahoma" w:hAnsi="Tahoma" w:cs="Tahoma"/>
                <w:sz w:val="20"/>
                <w:szCs w:val="20"/>
              </w:rPr>
            </w:pPr>
            <w:r>
              <w:rPr>
                <w:rFonts w:ascii="Tahoma" w:hAnsi="Tahoma" w:cs="Tahoma"/>
                <w:sz w:val="20"/>
                <w:szCs w:val="20"/>
              </w:rPr>
              <w:lastRenderedPageBreak/>
              <w:t>6</w:t>
            </w:r>
          </w:p>
        </w:tc>
        <w:tc>
          <w:tcPr>
            <w:tcW w:w="1104" w:type="dxa"/>
          </w:tcPr>
          <w:p w:rsidR="00F21811" w:rsidRPr="00AB34EE" w:rsidRDefault="00F21811" w:rsidP="00034D6C">
            <w:pPr>
              <w:rPr>
                <w:rFonts w:ascii="Tahoma" w:hAnsi="Tahoma" w:cs="Tahoma"/>
                <w:sz w:val="20"/>
                <w:szCs w:val="20"/>
              </w:rPr>
            </w:pPr>
            <w:r w:rsidRPr="00AB34EE">
              <w:rPr>
                <w:rFonts w:ascii="Tahoma" w:hAnsi="Tahoma" w:cs="Tahoma"/>
                <w:sz w:val="20"/>
                <w:szCs w:val="20"/>
              </w:rPr>
              <w:t>ISEU2310</w:t>
            </w:r>
          </w:p>
        </w:tc>
        <w:tc>
          <w:tcPr>
            <w:tcW w:w="2226" w:type="dxa"/>
          </w:tcPr>
          <w:p w:rsidR="00F21811" w:rsidRPr="00AB34EE" w:rsidRDefault="00F21811" w:rsidP="00034D6C">
            <w:pPr>
              <w:rPr>
                <w:rFonts w:ascii="Tahoma" w:hAnsi="Tahoma" w:cs="Tahoma"/>
                <w:sz w:val="20"/>
                <w:szCs w:val="20"/>
              </w:rPr>
            </w:pPr>
            <w:r w:rsidRPr="00AB34EE">
              <w:rPr>
                <w:rFonts w:ascii="Tahoma" w:hAnsi="Tahoma" w:cs="Tahoma"/>
                <w:sz w:val="20"/>
                <w:szCs w:val="20"/>
              </w:rPr>
              <w:t>KEDUDUKAN ISLAMICJERUSALEM DALAM ISLAM</w:t>
            </w:r>
          </w:p>
        </w:tc>
        <w:tc>
          <w:tcPr>
            <w:tcW w:w="1170" w:type="dxa"/>
          </w:tcPr>
          <w:p w:rsidR="00F21811" w:rsidRDefault="00F21811" w:rsidP="00034D6C">
            <w:pPr>
              <w:rPr>
                <w:rFonts w:ascii="Tahoma" w:hAnsi="Tahoma" w:cs="Tahoma"/>
                <w:sz w:val="20"/>
                <w:szCs w:val="20"/>
              </w:rPr>
            </w:pPr>
          </w:p>
        </w:tc>
        <w:tc>
          <w:tcPr>
            <w:tcW w:w="900" w:type="dxa"/>
            <w:vAlign w:val="center"/>
          </w:tcPr>
          <w:p w:rsidR="00F21811" w:rsidRPr="00AB34EE" w:rsidRDefault="00F21811" w:rsidP="00034D6C">
            <w:pPr>
              <w:jc w:val="center"/>
              <w:rPr>
                <w:rFonts w:ascii="Tahoma" w:hAnsi="Tahoma" w:cs="Tahoma"/>
                <w:sz w:val="20"/>
                <w:szCs w:val="20"/>
              </w:rPr>
            </w:pPr>
            <w:r w:rsidRPr="00AB34EE">
              <w:rPr>
                <w:rFonts w:ascii="Tahoma" w:hAnsi="Tahoma" w:cs="Tahoma"/>
                <w:sz w:val="20"/>
                <w:szCs w:val="20"/>
              </w:rPr>
              <w:t>3</w:t>
            </w:r>
          </w:p>
        </w:tc>
        <w:tc>
          <w:tcPr>
            <w:tcW w:w="810" w:type="dxa"/>
            <w:vAlign w:val="center"/>
          </w:tcPr>
          <w:p w:rsidR="00F21811" w:rsidRDefault="00F21811" w:rsidP="00034D6C">
            <w:pPr>
              <w:jc w:val="center"/>
            </w:pPr>
            <w:r w:rsidRPr="00631679">
              <w:rPr>
                <w:rFonts w:ascii="Tahoma" w:hAnsi="Tahoma" w:cs="Tahoma"/>
                <w:sz w:val="20"/>
                <w:szCs w:val="20"/>
              </w:rPr>
              <w:t>√</w:t>
            </w:r>
          </w:p>
        </w:tc>
        <w:tc>
          <w:tcPr>
            <w:tcW w:w="990" w:type="dxa"/>
            <w:shd w:val="clear" w:color="auto" w:fill="DAEEF3" w:themeFill="accent5" w:themeFillTint="33"/>
            <w:vAlign w:val="center"/>
          </w:tcPr>
          <w:p w:rsidR="00F21811" w:rsidRPr="00AB34EE" w:rsidRDefault="00F21811" w:rsidP="00034D6C">
            <w:pPr>
              <w:jc w:val="center"/>
              <w:rPr>
                <w:rFonts w:ascii="Tahoma" w:hAnsi="Tahoma" w:cs="Tahoma"/>
                <w:sz w:val="20"/>
                <w:szCs w:val="20"/>
              </w:rPr>
            </w:pPr>
          </w:p>
        </w:tc>
        <w:tc>
          <w:tcPr>
            <w:tcW w:w="1440" w:type="dxa"/>
            <w:shd w:val="clear" w:color="auto" w:fill="DAEEF3" w:themeFill="accent5" w:themeFillTint="33"/>
            <w:vAlign w:val="center"/>
          </w:tcPr>
          <w:p w:rsidR="00F21811" w:rsidRPr="00AB34EE" w:rsidRDefault="00F21811" w:rsidP="00034D6C">
            <w:pPr>
              <w:jc w:val="center"/>
              <w:rPr>
                <w:rFonts w:ascii="Tahoma" w:hAnsi="Tahoma" w:cs="Tahoma"/>
                <w:sz w:val="20"/>
                <w:szCs w:val="20"/>
              </w:rPr>
            </w:pPr>
          </w:p>
        </w:tc>
        <w:tc>
          <w:tcPr>
            <w:tcW w:w="3420" w:type="dxa"/>
          </w:tcPr>
          <w:p w:rsidR="00F21811" w:rsidRPr="0075724C" w:rsidRDefault="00F21811" w:rsidP="00034D6C">
            <w:pPr>
              <w:jc w:val="both"/>
              <w:rPr>
                <w:rFonts w:ascii="Tahoma" w:hAnsi="Tahoma" w:cs="Tahoma"/>
                <w:sz w:val="18"/>
                <w:szCs w:val="18"/>
              </w:rPr>
            </w:pPr>
            <w:r w:rsidRPr="0075724C">
              <w:rPr>
                <w:rFonts w:ascii="Arial" w:hAnsi="Arial" w:cs="Arial"/>
                <w:i/>
                <w:iCs/>
                <w:sz w:val="18"/>
                <w:szCs w:val="18"/>
                <w:lang w:val="ms-MY"/>
              </w:rPr>
              <w:t>This course will attempt to explore key aspects of the status of Islamicjerusalem in Islam. It will discuss the conceptual framework of Muslims and their methodology in approaching Islamicjerusalem. Some questions such as why Muslims have close link with Islamicjerusalem will be explored. The relation between Muslims and non-Muslims would also be discussed. Another aspect which will be highlighted is the current situation; an analysis from global political perspective and peace process towards peace and stability in Middle East.</w:t>
            </w:r>
          </w:p>
        </w:tc>
        <w:tc>
          <w:tcPr>
            <w:tcW w:w="1080" w:type="dxa"/>
          </w:tcPr>
          <w:p w:rsidR="00F21811" w:rsidRDefault="00F21811" w:rsidP="00771325">
            <w:pPr>
              <w:rPr>
                <w:rFonts w:ascii="Tahoma" w:hAnsi="Tahoma" w:cs="Tahoma"/>
                <w:sz w:val="20"/>
                <w:szCs w:val="20"/>
              </w:rPr>
            </w:pPr>
          </w:p>
        </w:tc>
      </w:tr>
      <w:tr w:rsidR="005A27C0" w:rsidTr="005A27C0">
        <w:tc>
          <w:tcPr>
            <w:tcW w:w="558" w:type="dxa"/>
          </w:tcPr>
          <w:p w:rsidR="00F21811" w:rsidRDefault="00F21811" w:rsidP="00771325">
            <w:pPr>
              <w:rPr>
                <w:rFonts w:ascii="Tahoma" w:hAnsi="Tahoma" w:cs="Tahoma"/>
                <w:sz w:val="20"/>
                <w:szCs w:val="20"/>
              </w:rPr>
            </w:pPr>
            <w:r>
              <w:rPr>
                <w:rFonts w:ascii="Tahoma" w:hAnsi="Tahoma" w:cs="Tahoma"/>
                <w:sz w:val="20"/>
                <w:szCs w:val="20"/>
              </w:rPr>
              <w:t>7</w:t>
            </w:r>
          </w:p>
        </w:tc>
        <w:tc>
          <w:tcPr>
            <w:tcW w:w="1104" w:type="dxa"/>
          </w:tcPr>
          <w:p w:rsidR="00F21811" w:rsidRPr="00AB34EE" w:rsidRDefault="00F21811" w:rsidP="00034D6C">
            <w:pPr>
              <w:rPr>
                <w:rFonts w:ascii="Tahoma" w:hAnsi="Tahoma" w:cs="Tahoma"/>
                <w:sz w:val="20"/>
                <w:szCs w:val="20"/>
              </w:rPr>
            </w:pPr>
            <w:r w:rsidRPr="00AB34EE">
              <w:rPr>
                <w:rFonts w:ascii="Tahoma" w:hAnsi="Tahoma" w:cs="Tahoma"/>
                <w:sz w:val="20"/>
                <w:szCs w:val="20"/>
              </w:rPr>
              <w:t>ISEU1109</w:t>
            </w:r>
          </w:p>
        </w:tc>
        <w:tc>
          <w:tcPr>
            <w:tcW w:w="2226" w:type="dxa"/>
          </w:tcPr>
          <w:p w:rsidR="00F21811" w:rsidRPr="00AB34EE" w:rsidRDefault="00F21811" w:rsidP="00034D6C">
            <w:pPr>
              <w:rPr>
                <w:rFonts w:ascii="Tahoma" w:hAnsi="Tahoma" w:cs="Tahoma"/>
                <w:sz w:val="20"/>
                <w:szCs w:val="20"/>
              </w:rPr>
            </w:pPr>
            <w:r w:rsidRPr="00AB34EE">
              <w:rPr>
                <w:rFonts w:ascii="Tahoma" w:hAnsi="Tahoma" w:cs="Tahoma"/>
                <w:sz w:val="20"/>
                <w:szCs w:val="20"/>
              </w:rPr>
              <w:t>TARIKH AL-UMAWI WA AL-ABBASI</w:t>
            </w:r>
          </w:p>
        </w:tc>
        <w:tc>
          <w:tcPr>
            <w:tcW w:w="1170" w:type="dxa"/>
          </w:tcPr>
          <w:p w:rsidR="00F21811" w:rsidRDefault="00F21811" w:rsidP="00034D6C">
            <w:pPr>
              <w:rPr>
                <w:rFonts w:ascii="Tahoma" w:hAnsi="Tahoma" w:cs="Tahoma"/>
                <w:sz w:val="20"/>
                <w:szCs w:val="20"/>
              </w:rPr>
            </w:pPr>
          </w:p>
        </w:tc>
        <w:tc>
          <w:tcPr>
            <w:tcW w:w="900" w:type="dxa"/>
            <w:vAlign w:val="center"/>
          </w:tcPr>
          <w:p w:rsidR="00F21811" w:rsidRPr="00AB34EE" w:rsidRDefault="00F21811" w:rsidP="00034D6C">
            <w:pPr>
              <w:jc w:val="center"/>
              <w:rPr>
                <w:rFonts w:ascii="Tahoma" w:hAnsi="Tahoma" w:cs="Tahoma"/>
                <w:sz w:val="20"/>
                <w:szCs w:val="20"/>
              </w:rPr>
            </w:pPr>
            <w:r w:rsidRPr="00AB34EE">
              <w:rPr>
                <w:rFonts w:ascii="Tahoma" w:hAnsi="Tahoma" w:cs="Tahoma"/>
                <w:sz w:val="20"/>
                <w:szCs w:val="20"/>
              </w:rPr>
              <w:t>3</w:t>
            </w:r>
          </w:p>
        </w:tc>
        <w:tc>
          <w:tcPr>
            <w:tcW w:w="810" w:type="dxa"/>
            <w:vAlign w:val="center"/>
          </w:tcPr>
          <w:p w:rsidR="00F21811" w:rsidRDefault="00F21811" w:rsidP="00034D6C">
            <w:pPr>
              <w:jc w:val="center"/>
            </w:pPr>
            <w:r w:rsidRPr="00631679">
              <w:rPr>
                <w:rFonts w:ascii="Tahoma" w:hAnsi="Tahoma" w:cs="Tahoma"/>
                <w:sz w:val="20"/>
                <w:szCs w:val="20"/>
              </w:rPr>
              <w:t>√</w:t>
            </w:r>
          </w:p>
        </w:tc>
        <w:tc>
          <w:tcPr>
            <w:tcW w:w="990" w:type="dxa"/>
            <w:shd w:val="clear" w:color="auto" w:fill="DAEEF3" w:themeFill="accent5" w:themeFillTint="33"/>
            <w:vAlign w:val="center"/>
          </w:tcPr>
          <w:p w:rsidR="00F21811" w:rsidRPr="00AB34EE" w:rsidRDefault="00F21811" w:rsidP="00034D6C">
            <w:pPr>
              <w:jc w:val="center"/>
              <w:rPr>
                <w:rFonts w:ascii="Tahoma" w:hAnsi="Tahoma" w:cs="Tahoma"/>
                <w:sz w:val="20"/>
                <w:szCs w:val="20"/>
              </w:rPr>
            </w:pPr>
          </w:p>
        </w:tc>
        <w:tc>
          <w:tcPr>
            <w:tcW w:w="1440" w:type="dxa"/>
            <w:shd w:val="clear" w:color="auto" w:fill="DAEEF3" w:themeFill="accent5" w:themeFillTint="33"/>
            <w:vAlign w:val="center"/>
          </w:tcPr>
          <w:p w:rsidR="00F21811" w:rsidRPr="00AB34EE" w:rsidRDefault="00F21811" w:rsidP="00034D6C">
            <w:pPr>
              <w:jc w:val="center"/>
              <w:rPr>
                <w:rFonts w:ascii="Tahoma" w:hAnsi="Tahoma" w:cs="Tahoma"/>
                <w:sz w:val="20"/>
                <w:szCs w:val="20"/>
              </w:rPr>
            </w:pPr>
          </w:p>
        </w:tc>
        <w:tc>
          <w:tcPr>
            <w:tcW w:w="3420" w:type="dxa"/>
          </w:tcPr>
          <w:p w:rsidR="00F21811" w:rsidRDefault="00F21811" w:rsidP="00034D6C">
            <w:pPr>
              <w:jc w:val="both"/>
              <w:rPr>
                <w:rFonts w:ascii="Tahoma" w:hAnsi="Tahoma" w:cs="Tahoma"/>
                <w:sz w:val="20"/>
                <w:szCs w:val="20"/>
              </w:rPr>
            </w:pPr>
            <w:r w:rsidRPr="00307343">
              <w:rPr>
                <w:rFonts w:ascii="Arial" w:hAnsi="Arial" w:cs="Arial"/>
                <w:i/>
                <w:iCs/>
                <w:sz w:val="20"/>
                <w:szCs w:val="20"/>
              </w:rPr>
              <w:t xml:space="preserve">Students would be able to analyze in depth about the ruling of Umayyad and Abbasids. </w:t>
            </w:r>
            <w:proofErr w:type="spellStart"/>
            <w:r w:rsidRPr="00307343">
              <w:rPr>
                <w:rFonts w:ascii="Arial" w:hAnsi="Arial" w:cs="Arial"/>
                <w:i/>
                <w:iCs/>
                <w:sz w:val="20"/>
                <w:szCs w:val="20"/>
              </w:rPr>
              <w:t>Beside</w:t>
            </w:r>
            <w:proofErr w:type="spellEnd"/>
            <w:r w:rsidRPr="00307343">
              <w:rPr>
                <w:rFonts w:ascii="Arial" w:hAnsi="Arial" w:cs="Arial"/>
                <w:i/>
                <w:iCs/>
                <w:sz w:val="20"/>
                <w:szCs w:val="20"/>
              </w:rPr>
              <w:t xml:space="preserve"> that, students would not only able to understand the development of culture during these two eras especially knowledge triumph, arts and literature, but they also would take advantage and lessons of the previous Islamic government whom excellence in their work.  </w:t>
            </w:r>
          </w:p>
        </w:tc>
        <w:tc>
          <w:tcPr>
            <w:tcW w:w="1080" w:type="dxa"/>
          </w:tcPr>
          <w:p w:rsidR="00F21811" w:rsidRDefault="00F21811" w:rsidP="00771325">
            <w:pPr>
              <w:rPr>
                <w:rFonts w:ascii="Tahoma" w:hAnsi="Tahoma" w:cs="Tahoma"/>
                <w:sz w:val="20"/>
                <w:szCs w:val="20"/>
              </w:rPr>
            </w:pPr>
          </w:p>
        </w:tc>
      </w:tr>
      <w:tr w:rsidR="005A27C0" w:rsidTr="005A27C0">
        <w:tc>
          <w:tcPr>
            <w:tcW w:w="558" w:type="dxa"/>
          </w:tcPr>
          <w:p w:rsidR="00F21811" w:rsidRDefault="005A27C0" w:rsidP="00771325">
            <w:pPr>
              <w:rPr>
                <w:rFonts w:ascii="Tahoma" w:hAnsi="Tahoma" w:cs="Tahoma"/>
                <w:sz w:val="20"/>
                <w:szCs w:val="20"/>
              </w:rPr>
            </w:pPr>
            <w:r>
              <w:rPr>
                <w:rFonts w:ascii="Tahoma" w:hAnsi="Tahoma" w:cs="Tahoma"/>
                <w:sz w:val="20"/>
                <w:szCs w:val="20"/>
              </w:rPr>
              <w:t>8</w:t>
            </w:r>
          </w:p>
        </w:tc>
        <w:tc>
          <w:tcPr>
            <w:tcW w:w="1104" w:type="dxa"/>
          </w:tcPr>
          <w:p w:rsidR="00F21811" w:rsidRPr="00AB34EE" w:rsidRDefault="00F21811" w:rsidP="00034D6C">
            <w:pPr>
              <w:rPr>
                <w:rFonts w:ascii="Tahoma" w:hAnsi="Tahoma" w:cs="Tahoma"/>
                <w:sz w:val="20"/>
                <w:szCs w:val="20"/>
              </w:rPr>
            </w:pPr>
            <w:r w:rsidRPr="00AB34EE">
              <w:rPr>
                <w:rFonts w:ascii="Tahoma" w:hAnsi="Tahoma" w:cs="Tahoma"/>
                <w:sz w:val="20"/>
                <w:szCs w:val="20"/>
              </w:rPr>
              <w:t>ISEU1308</w:t>
            </w:r>
          </w:p>
        </w:tc>
        <w:tc>
          <w:tcPr>
            <w:tcW w:w="2226" w:type="dxa"/>
          </w:tcPr>
          <w:p w:rsidR="00F21811" w:rsidRPr="00AB34EE" w:rsidRDefault="00F21811" w:rsidP="00034D6C">
            <w:pPr>
              <w:rPr>
                <w:rFonts w:ascii="Tahoma" w:hAnsi="Tahoma" w:cs="Tahoma"/>
                <w:sz w:val="20"/>
                <w:szCs w:val="20"/>
              </w:rPr>
            </w:pPr>
            <w:r w:rsidRPr="00AB34EE">
              <w:rPr>
                <w:rFonts w:ascii="Tahoma" w:hAnsi="Tahoma" w:cs="Tahoma"/>
                <w:sz w:val="20"/>
                <w:szCs w:val="20"/>
              </w:rPr>
              <w:t>TAMADUN ISLAM DI AFRIKA DAN EROPAH</w:t>
            </w:r>
          </w:p>
        </w:tc>
        <w:tc>
          <w:tcPr>
            <w:tcW w:w="1170" w:type="dxa"/>
          </w:tcPr>
          <w:p w:rsidR="00F21811" w:rsidRDefault="00F21811" w:rsidP="00034D6C">
            <w:pPr>
              <w:rPr>
                <w:rFonts w:ascii="Tahoma" w:hAnsi="Tahoma" w:cs="Tahoma"/>
                <w:sz w:val="20"/>
                <w:szCs w:val="20"/>
              </w:rPr>
            </w:pPr>
          </w:p>
        </w:tc>
        <w:tc>
          <w:tcPr>
            <w:tcW w:w="900" w:type="dxa"/>
            <w:vAlign w:val="center"/>
          </w:tcPr>
          <w:p w:rsidR="00F21811" w:rsidRPr="00AB34EE" w:rsidRDefault="00F21811" w:rsidP="00034D6C">
            <w:pPr>
              <w:jc w:val="center"/>
              <w:rPr>
                <w:rFonts w:ascii="Tahoma" w:hAnsi="Tahoma" w:cs="Tahoma"/>
                <w:sz w:val="20"/>
                <w:szCs w:val="20"/>
              </w:rPr>
            </w:pPr>
            <w:r w:rsidRPr="00AB34EE">
              <w:rPr>
                <w:rFonts w:ascii="Tahoma" w:hAnsi="Tahoma" w:cs="Tahoma"/>
                <w:sz w:val="20"/>
                <w:szCs w:val="20"/>
              </w:rPr>
              <w:t>3</w:t>
            </w:r>
          </w:p>
        </w:tc>
        <w:tc>
          <w:tcPr>
            <w:tcW w:w="810" w:type="dxa"/>
            <w:vAlign w:val="center"/>
          </w:tcPr>
          <w:p w:rsidR="00F21811" w:rsidRDefault="00F21811" w:rsidP="00034D6C">
            <w:pPr>
              <w:jc w:val="center"/>
            </w:pPr>
            <w:r w:rsidRPr="00631679">
              <w:rPr>
                <w:rFonts w:ascii="Tahoma" w:hAnsi="Tahoma" w:cs="Tahoma"/>
                <w:sz w:val="20"/>
                <w:szCs w:val="20"/>
              </w:rPr>
              <w:t>√</w:t>
            </w:r>
          </w:p>
        </w:tc>
        <w:tc>
          <w:tcPr>
            <w:tcW w:w="990" w:type="dxa"/>
            <w:shd w:val="clear" w:color="auto" w:fill="DAEEF3" w:themeFill="accent5" w:themeFillTint="33"/>
            <w:vAlign w:val="center"/>
          </w:tcPr>
          <w:p w:rsidR="00F21811" w:rsidRPr="00AB34EE" w:rsidRDefault="00F21811" w:rsidP="00034D6C">
            <w:pPr>
              <w:jc w:val="center"/>
              <w:rPr>
                <w:rFonts w:ascii="Tahoma" w:hAnsi="Tahoma" w:cs="Tahoma"/>
                <w:sz w:val="20"/>
                <w:szCs w:val="20"/>
              </w:rPr>
            </w:pPr>
          </w:p>
        </w:tc>
        <w:tc>
          <w:tcPr>
            <w:tcW w:w="1440" w:type="dxa"/>
            <w:shd w:val="clear" w:color="auto" w:fill="DAEEF3" w:themeFill="accent5" w:themeFillTint="33"/>
            <w:vAlign w:val="center"/>
          </w:tcPr>
          <w:p w:rsidR="00F21811" w:rsidRPr="00AB34EE" w:rsidRDefault="00F21811" w:rsidP="00034D6C">
            <w:pPr>
              <w:jc w:val="center"/>
              <w:rPr>
                <w:rFonts w:ascii="Tahoma" w:hAnsi="Tahoma" w:cs="Tahoma"/>
                <w:sz w:val="20"/>
                <w:szCs w:val="20"/>
              </w:rPr>
            </w:pPr>
          </w:p>
        </w:tc>
        <w:tc>
          <w:tcPr>
            <w:tcW w:w="3420" w:type="dxa"/>
          </w:tcPr>
          <w:p w:rsidR="00F21811" w:rsidRPr="00CB7EE7" w:rsidRDefault="00F21811" w:rsidP="00034D6C">
            <w:pPr>
              <w:jc w:val="both"/>
              <w:rPr>
                <w:rFonts w:ascii="Arial" w:hAnsi="Arial" w:cs="Arial"/>
                <w:i/>
                <w:iCs/>
                <w:sz w:val="20"/>
                <w:szCs w:val="20"/>
              </w:rPr>
            </w:pPr>
            <w:r w:rsidRPr="00CB7EE7">
              <w:rPr>
                <w:rFonts w:ascii="Arial" w:hAnsi="Arial" w:cs="Arial"/>
                <w:i/>
                <w:iCs/>
                <w:sz w:val="20"/>
                <w:szCs w:val="20"/>
              </w:rPr>
              <w:t>The course of Islamic Civilization in Africa and Europe is designed to analyze the achievement and the excellence of Islamic civilization in these areas during several eras of their history. This course also aims at exploring main areas of Islamic civilization achievement in these areas and their influence to the rise of modern Europe civilization.</w:t>
            </w:r>
          </w:p>
          <w:p w:rsidR="00F21811" w:rsidRPr="0075724C" w:rsidRDefault="00F21811" w:rsidP="00034D6C">
            <w:pPr>
              <w:jc w:val="both"/>
              <w:rPr>
                <w:rFonts w:ascii="Arial" w:hAnsi="Arial" w:cs="Arial"/>
                <w:i/>
                <w:iCs/>
                <w:sz w:val="10"/>
                <w:szCs w:val="10"/>
              </w:rPr>
            </w:pPr>
          </w:p>
          <w:p w:rsidR="00F21811" w:rsidRDefault="00F21811" w:rsidP="00034D6C">
            <w:pPr>
              <w:jc w:val="both"/>
              <w:rPr>
                <w:rFonts w:ascii="Tahoma" w:hAnsi="Tahoma" w:cs="Tahoma"/>
                <w:sz w:val="20"/>
                <w:szCs w:val="20"/>
              </w:rPr>
            </w:pPr>
            <w:r w:rsidRPr="00CB7EE7">
              <w:rPr>
                <w:rFonts w:ascii="Arial" w:hAnsi="Arial" w:cs="Arial"/>
                <w:i/>
                <w:iCs/>
                <w:sz w:val="20"/>
                <w:szCs w:val="20"/>
              </w:rPr>
              <w:t xml:space="preserve">Apart of that, this course tries to explain and take lessons from the effect of the clash and Muslims complication with European power and its effect to the fall down of Islam.   </w:t>
            </w:r>
          </w:p>
        </w:tc>
        <w:tc>
          <w:tcPr>
            <w:tcW w:w="1080" w:type="dxa"/>
          </w:tcPr>
          <w:p w:rsidR="00F21811" w:rsidRDefault="00F21811" w:rsidP="00771325">
            <w:pPr>
              <w:rPr>
                <w:rFonts w:ascii="Tahoma" w:hAnsi="Tahoma" w:cs="Tahoma"/>
                <w:sz w:val="20"/>
                <w:szCs w:val="20"/>
              </w:rPr>
            </w:pPr>
          </w:p>
        </w:tc>
      </w:tr>
    </w:tbl>
    <w:p w:rsidR="00771325" w:rsidRDefault="00771325" w:rsidP="00771325">
      <w:pPr>
        <w:rPr>
          <w:rFonts w:ascii="Tahoma" w:hAnsi="Tahoma" w:cs="Tahoma"/>
          <w:sz w:val="20"/>
          <w:szCs w:val="20"/>
        </w:rPr>
      </w:pPr>
    </w:p>
    <w:p w:rsidR="009E526D" w:rsidRPr="00C50B4E" w:rsidRDefault="009E526D" w:rsidP="009E526D">
      <w:pPr>
        <w:ind w:right="465"/>
        <w:rPr>
          <w:rFonts w:ascii="Tahoma" w:hAnsi="Tahoma" w:cs="Tahoma"/>
          <w:color w:val="555555"/>
          <w:sz w:val="28"/>
          <w:szCs w:val="28"/>
        </w:rPr>
      </w:pPr>
      <w:r>
        <w:rPr>
          <w:rFonts w:ascii="Tahoma" w:hAnsi="Tahoma" w:cs="Tahoma"/>
          <w:color w:val="555555"/>
          <w:sz w:val="28"/>
          <w:szCs w:val="28"/>
        </w:rPr>
        <w:t xml:space="preserve"> </w:t>
      </w:r>
    </w:p>
    <w:p w:rsidR="003108EA" w:rsidRDefault="003108EA" w:rsidP="003108EA">
      <w:pPr>
        <w:shd w:val="clear" w:color="auto" w:fill="FFFFFF" w:themeFill="background1"/>
        <w:ind w:right="120"/>
        <w:rPr>
          <w:rFonts w:ascii="Comic Sans MS" w:hAnsi="Comic Sans MS" w:cs="Arial"/>
          <w:b/>
          <w:bCs/>
          <w:color w:val="555555"/>
          <w:sz w:val="19"/>
          <w:szCs w:val="19"/>
        </w:rPr>
      </w:pPr>
      <w:r>
        <w:rPr>
          <w:rFonts w:ascii="Arial" w:hAnsi="Arial" w:cs="Arial"/>
          <w:b/>
          <w:bCs/>
          <w:i/>
          <w:iCs/>
          <w:color w:val="000000"/>
          <w:sz w:val="22"/>
          <w:szCs w:val="22"/>
        </w:rPr>
        <w:lastRenderedPageBreak/>
        <w:t xml:space="preserve"> </w:t>
      </w:r>
    </w:p>
    <w:p w:rsidR="00771325" w:rsidRPr="00771325" w:rsidRDefault="00771325" w:rsidP="00771325">
      <w:pPr>
        <w:rPr>
          <w:rFonts w:ascii="Tahoma" w:hAnsi="Tahoma" w:cs="Tahoma"/>
          <w:sz w:val="20"/>
          <w:szCs w:val="20"/>
        </w:rPr>
      </w:pPr>
    </w:p>
    <w:sectPr w:rsidR="00771325" w:rsidRPr="00771325" w:rsidSect="0096137A">
      <w:pgSz w:w="15840" w:h="12240" w:orient="landscape"/>
      <w:pgMar w:top="1152"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2BA"/>
    <w:rsid w:val="00190427"/>
    <w:rsid w:val="002427B2"/>
    <w:rsid w:val="00256C23"/>
    <w:rsid w:val="003108EA"/>
    <w:rsid w:val="0053021A"/>
    <w:rsid w:val="005842BA"/>
    <w:rsid w:val="005A27C0"/>
    <w:rsid w:val="006848F5"/>
    <w:rsid w:val="007502A4"/>
    <w:rsid w:val="00771325"/>
    <w:rsid w:val="0096137A"/>
    <w:rsid w:val="009E0702"/>
    <w:rsid w:val="009E526D"/>
    <w:rsid w:val="00A03500"/>
    <w:rsid w:val="00E1307B"/>
    <w:rsid w:val="00F15CF8"/>
    <w:rsid w:val="00F21811"/>
    <w:rsid w:val="00F77BE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8E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4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8E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4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83820">
      <w:bodyDiv w:val="1"/>
      <w:marLeft w:val="0"/>
      <w:marRight w:val="0"/>
      <w:marTop w:val="0"/>
      <w:marBottom w:val="0"/>
      <w:divBdr>
        <w:top w:val="none" w:sz="0" w:space="0" w:color="auto"/>
        <w:left w:val="none" w:sz="0" w:space="0" w:color="auto"/>
        <w:bottom w:val="none" w:sz="0" w:space="0" w:color="auto"/>
        <w:right w:val="none" w:sz="0" w:space="0" w:color="auto"/>
      </w:divBdr>
      <w:divsChild>
        <w:div w:id="1684548572">
          <w:marLeft w:val="0"/>
          <w:marRight w:val="0"/>
          <w:marTop w:val="0"/>
          <w:marBottom w:val="0"/>
          <w:divBdr>
            <w:top w:val="none" w:sz="0" w:space="0" w:color="auto"/>
            <w:left w:val="none" w:sz="0" w:space="0" w:color="auto"/>
            <w:bottom w:val="none" w:sz="0" w:space="0" w:color="auto"/>
            <w:right w:val="none" w:sz="0" w:space="0" w:color="auto"/>
          </w:divBdr>
          <w:divsChild>
            <w:div w:id="1708215771">
              <w:marLeft w:val="0"/>
              <w:marRight w:val="0"/>
              <w:marTop w:val="0"/>
              <w:marBottom w:val="0"/>
              <w:divBdr>
                <w:top w:val="none" w:sz="0" w:space="0" w:color="auto"/>
                <w:left w:val="none" w:sz="0" w:space="0" w:color="auto"/>
                <w:bottom w:val="none" w:sz="0" w:space="0" w:color="auto"/>
                <w:right w:val="none" w:sz="0" w:space="0" w:color="auto"/>
              </w:divBdr>
              <w:divsChild>
                <w:div w:id="1372801986">
                  <w:marLeft w:val="0"/>
                  <w:marRight w:val="0"/>
                  <w:marTop w:val="0"/>
                  <w:marBottom w:val="0"/>
                  <w:divBdr>
                    <w:top w:val="none" w:sz="0" w:space="0" w:color="auto"/>
                    <w:left w:val="none" w:sz="0" w:space="0" w:color="auto"/>
                    <w:bottom w:val="none" w:sz="0" w:space="0" w:color="auto"/>
                    <w:right w:val="none" w:sz="0" w:space="0" w:color="auto"/>
                  </w:divBdr>
                  <w:divsChild>
                    <w:div w:id="1332027546">
                      <w:marLeft w:val="0"/>
                      <w:marRight w:val="0"/>
                      <w:marTop w:val="0"/>
                      <w:marBottom w:val="0"/>
                      <w:divBdr>
                        <w:top w:val="none" w:sz="0" w:space="0" w:color="auto"/>
                        <w:left w:val="none" w:sz="0" w:space="0" w:color="auto"/>
                        <w:bottom w:val="none" w:sz="0" w:space="0" w:color="auto"/>
                        <w:right w:val="none" w:sz="0" w:space="0" w:color="auto"/>
                      </w:divBdr>
                      <w:divsChild>
                        <w:div w:id="1630628470">
                          <w:marLeft w:val="0"/>
                          <w:marRight w:val="0"/>
                          <w:marTop w:val="0"/>
                          <w:marBottom w:val="0"/>
                          <w:divBdr>
                            <w:top w:val="none" w:sz="0" w:space="0" w:color="auto"/>
                            <w:left w:val="none" w:sz="0" w:space="0" w:color="auto"/>
                            <w:bottom w:val="none" w:sz="0" w:space="0" w:color="auto"/>
                            <w:right w:val="none" w:sz="0" w:space="0" w:color="auto"/>
                          </w:divBdr>
                          <w:divsChild>
                            <w:div w:id="497234850">
                              <w:marLeft w:val="0"/>
                              <w:marRight w:val="0"/>
                              <w:marTop w:val="0"/>
                              <w:marBottom w:val="0"/>
                              <w:divBdr>
                                <w:top w:val="none" w:sz="0" w:space="0" w:color="auto"/>
                                <w:left w:val="none" w:sz="0" w:space="0" w:color="auto"/>
                                <w:bottom w:val="none" w:sz="0" w:space="0" w:color="auto"/>
                                <w:right w:val="none" w:sz="0" w:space="0" w:color="auto"/>
                              </w:divBdr>
                              <w:divsChild>
                                <w:div w:id="2063284666">
                                  <w:marLeft w:val="0"/>
                                  <w:marRight w:val="0"/>
                                  <w:marTop w:val="0"/>
                                  <w:marBottom w:val="0"/>
                                  <w:divBdr>
                                    <w:top w:val="none" w:sz="0" w:space="0" w:color="auto"/>
                                    <w:left w:val="none" w:sz="0" w:space="0" w:color="auto"/>
                                    <w:bottom w:val="none" w:sz="0" w:space="0" w:color="auto"/>
                                    <w:right w:val="none" w:sz="0" w:space="0" w:color="auto"/>
                                  </w:divBdr>
                                  <w:divsChild>
                                    <w:div w:id="105469130">
                                      <w:marLeft w:val="0"/>
                                      <w:marRight w:val="0"/>
                                      <w:marTop w:val="0"/>
                                      <w:marBottom w:val="0"/>
                                      <w:divBdr>
                                        <w:top w:val="none" w:sz="0" w:space="0" w:color="auto"/>
                                        <w:left w:val="none" w:sz="0" w:space="0" w:color="auto"/>
                                        <w:bottom w:val="none" w:sz="0" w:space="0" w:color="auto"/>
                                        <w:right w:val="none" w:sz="0" w:space="0" w:color="auto"/>
                                      </w:divBdr>
                                      <w:divsChild>
                                        <w:div w:id="2032604312">
                                          <w:marLeft w:val="0"/>
                                          <w:marRight w:val="0"/>
                                          <w:marTop w:val="0"/>
                                          <w:marBottom w:val="0"/>
                                          <w:divBdr>
                                            <w:top w:val="none" w:sz="0" w:space="0" w:color="auto"/>
                                            <w:left w:val="none" w:sz="0" w:space="0" w:color="auto"/>
                                            <w:bottom w:val="none" w:sz="0" w:space="0" w:color="auto"/>
                                            <w:right w:val="none" w:sz="0" w:space="0" w:color="auto"/>
                                          </w:divBdr>
                                          <w:divsChild>
                                            <w:div w:id="1725366705">
                                              <w:marLeft w:val="0"/>
                                              <w:marRight w:val="0"/>
                                              <w:marTop w:val="0"/>
                                              <w:marBottom w:val="0"/>
                                              <w:divBdr>
                                                <w:top w:val="single" w:sz="12" w:space="2" w:color="FFFFCC"/>
                                                <w:left w:val="single" w:sz="12" w:space="2" w:color="FFFFCC"/>
                                                <w:bottom w:val="single" w:sz="12" w:space="2" w:color="FFFFCC"/>
                                                <w:right w:val="single" w:sz="12" w:space="0" w:color="FFFFCC"/>
                                              </w:divBdr>
                                              <w:divsChild>
                                                <w:div w:id="1828470814">
                                                  <w:marLeft w:val="0"/>
                                                  <w:marRight w:val="0"/>
                                                  <w:marTop w:val="0"/>
                                                  <w:marBottom w:val="0"/>
                                                  <w:divBdr>
                                                    <w:top w:val="none" w:sz="0" w:space="0" w:color="auto"/>
                                                    <w:left w:val="none" w:sz="0" w:space="0" w:color="auto"/>
                                                    <w:bottom w:val="none" w:sz="0" w:space="0" w:color="auto"/>
                                                    <w:right w:val="none" w:sz="0" w:space="0" w:color="auto"/>
                                                  </w:divBdr>
                                                  <w:divsChild>
                                                    <w:div w:id="1284077346">
                                                      <w:marLeft w:val="0"/>
                                                      <w:marRight w:val="0"/>
                                                      <w:marTop w:val="0"/>
                                                      <w:marBottom w:val="0"/>
                                                      <w:divBdr>
                                                        <w:top w:val="none" w:sz="0" w:space="0" w:color="auto"/>
                                                        <w:left w:val="none" w:sz="0" w:space="0" w:color="auto"/>
                                                        <w:bottom w:val="none" w:sz="0" w:space="0" w:color="auto"/>
                                                        <w:right w:val="none" w:sz="0" w:space="0" w:color="auto"/>
                                                      </w:divBdr>
                                                      <w:divsChild>
                                                        <w:div w:id="560018204">
                                                          <w:marLeft w:val="0"/>
                                                          <w:marRight w:val="0"/>
                                                          <w:marTop w:val="0"/>
                                                          <w:marBottom w:val="0"/>
                                                          <w:divBdr>
                                                            <w:top w:val="none" w:sz="0" w:space="0" w:color="auto"/>
                                                            <w:left w:val="none" w:sz="0" w:space="0" w:color="auto"/>
                                                            <w:bottom w:val="none" w:sz="0" w:space="0" w:color="auto"/>
                                                            <w:right w:val="none" w:sz="0" w:space="0" w:color="auto"/>
                                                          </w:divBdr>
                                                          <w:divsChild>
                                                            <w:div w:id="1556967079">
                                                              <w:marLeft w:val="0"/>
                                                              <w:marRight w:val="0"/>
                                                              <w:marTop w:val="0"/>
                                                              <w:marBottom w:val="0"/>
                                                              <w:divBdr>
                                                                <w:top w:val="none" w:sz="0" w:space="0" w:color="auto"/>
                                                                <w:left w:val="none" w:sz="0" w:space="0" w:color="auto"/>
                                                                <w:bottom w:val="none" w:sz="0" w:space="0" w:color="auto"/>
                                                                <w:right w:val="none" w:sz="0" w:space="0" w:color="auto"/>
                                                              </w:divBdr>
                                                              <w:divsChild>
                                                                <w:div w:id="1015611725">
                                                                  <w:marLeft w:val="0"/>
                                                                  <w:marRight w:val="0"/>
                                                                  <w:marTop w:val="0"/>
                                                                  <w:marBottom w:val="0"/>
                                                                  <w:divBdr>
                                                                    <w:top w:val="none" w:sz="0" w:space="0" w:color="auto"/>
                                                                    <w:left w:val="none" w:sz="0" w:space="0" w:color="auto"/>
                                                                    <w:bottom w:val="none" w:sz="0" w:space="0" w:color="auto"/>
                                                                    <w:right w:val="none" w:sz="0" w:space="0" w:color="auto"/>
                                                                  </w:divBdr>
                                                                  <w:divsChild>
                                                                    <w:div w:id="1214077880">
                                                                      <w:marLeft w:val="0"/>
                                                                      <w:marRight w:val="0"/>
                                                                      <w:marTop w:val="0"/>
                                                                      <w:marBottom w:val="0"/>
                                                                      <w:divBdr>
                                                                        <w:top w:val="none" w:sz="0" w:space="0" w:color="auto"/>
                                                                        <w:left w:val="none" w:sz="0" w:space="0" w:color="auto"/>
                                                                        <w:bottom w:val="none" w:sz="0" w:space="0" w:color="auto"/>
                                                                        <w:right w:val="none" w:sz="0" w:space="0" w:color="auto"/>
                                                                      </w:divBdr>
                                                                      <w:divsChild>
                                                                        <w:div w:id="1198159872">
                                                                          <w:marLeft w:val="0"/>
                                                                          <w:marRight w:val="0"/>
                                                                          <w:marTop w:val="0"/>
                                                                          <w:marBottom w:val="0"/>
                                                                          <w:divBdr>
                                                                            <w:top w:val="none" w:sz="0" w:space="0" w:color="auto"/>
                                                                            <w:left w:val="none" w:sz="0" w:space="0" w:color="auto"/>
                                                                            <w:bottom w:val="none" w:sz="0" w:space="0" w:color="auto"/>
                                                                            <w:right w:val="none" w:sz="0" w:space="0" w:color="auto"/>
                                                                          </w:divBdr>
                                                                          <w:divsChild>
                                                                            <w:div w:id="1936859814">
                                                                              <w:marLeft w:val="0"/>
                                                                              <w:marRight w:val="0"/>
                                                                              <w:marTop w:val="0"/>
                                                                              <w:marBottom w:val="0"/>
                                                                              <w:divBdr>
                                                                                <w:top w:val="none" w:sz="0" w:space="0" w:color="auto"/>
                                                                                <w:left w:val="none" w:sz="0" w:space="0" w:color="auto"/>
                                                                                <w:bottom w:val="none" w:sz="0" w:space="0" w:color="auto"/>
                                                                                <w:right w:val="none" w:sz="0" w:space="0" w:color="auto"/>
                                                                              </w:divBdr>
                                                                              <w:divsChild>
                                                                                <w:div w:id="1936397787">
                                                                                  <w:marLeft w:val="0"/>
                                                                                  <w:marRight w:val="0"/>
                                                                                  <w:marTop w:val="0"/>
                                                                                  <w:marBottom w:val="0"/>
                                                                                  <w:divBdr>
                                                                                    <w:top w:val="none" w:sz="0" w:space="0" w:color="auto"/>
                                                                                    <w:left w:val="none" w:sz="0" w:space="0" w:color="auto"/>
                                                                                    <w:bottom w:val="none" w:sz="0" w:space="0" w:color="auto"/>
                                                                                    <w:right w:val="none" w:sz="0" w:space="0" w:color="auto"/>
                                                                                  </w:divBdr>
                                                                                  <w:divsChild>
                                                                                    <w:div w:id="656035014">
                                                                                      <w:marLeft w:val="0"/>
                                                                                      <w:marRight w:val="0"/>
                                                                                      <w:marTop w:val="0"/>
                                                                                      <w:marBottom w:val="0"/>
                                                                                      <w:divBdr>
                                                                                        <w:top w:val="none" w:sz="0" w:space="0" w:color="auto"/>
                                                                                        <w:left w:val="none" w:sz="0" w:space="0" w:color="auto"/>
                                                                                        <w:bottom w:val="none" w:sz="0" w:space="0" w:color="auto"/>
                                                                                        <w:right w:val="none" w:sz="0" w:space="0" w:color="auto"/>
                                                                                      </w:divBdr>
                                                                                      <w:divsChild>
                                                                                        <w:div w:id="309214857">
                                                                                          <w:marLeft w:val="0"/>
                                                                                          <w:marRight w:val="120"/>
                                                                                          <w:marTop w:val="0"/>
                                                                                          <w:marBottom w:val="150"/>
                                                                                          <w:divBdr>
                                                                                            <w:top w:val="single" w:sz="2" w:space="0" w:color="EFEFEF"/>
                                                                                            <w:left w:val="single" w:sz="6" w:space="0" w:color="EFEFEF"/>
                                                                                            <w:bottom w:val="single" w:sz="6" w:space="0" w:color="E2E2E2"/>
                                                                                            <w:right w:val="single" w:sz="6" w:space="0" w:color="EFEFEF"/>
                                                                                          </w:divBdr>
                                                                                          <w:divsChild>
                                                                                            <w:div w:id="1122579133">
                                                                                              <w:marLeft w:val="0"/>
                                                                                              <w:marRight w:val="0"/>
                                                                                              <w:marTop w:val="0"/>
                                                                                              <w:marBottom w:val="0"/>
                                                                                              <w:divBdr>
                                                                                                <w:top w:val="none" w:sz="0" w:space="0" w:color="auto"/>
                                                                                                <w:left w:val="none" w:sz="0" w:space="0" w:color="auto"/>
                                                                                                <w:bottom w:val="none" w:sz="0" w:space="0" w:color="auto"/>
                                                                                                <w:right w:val="none" w:sz="0" w:space="0" w:color="auto"/>
                                                                                              </w:divBdr>
                                                                                              <w:divsChild>
                                                                                                <w:div w:id="1373968164">
                                                                                                  <w:marLeft w:val="0"/>
                                                                                                  <w:marRight w:val="0"/>
                                                                                                  <w:marTop w:val="0"/>
                                                                                                  <w:marBottom w:val="0"/>
                                                                                                  <w:divBdr>
                                                                                                    <w:top w:val="none" w:sz="0" w:space="0" w:color="auto"/>
                                                                                                    <w:left w:val="none" w:sz="0" w:space="0" w:color="auto"/>
                                                                                                    <w:bottom w:val="none" w:sz="0" w:space="0" w:color="auto"/>
                                                                                                    <w:right w:val="none" w:sz="0" w:space="0" w:color="auto"/>
                                                                                                  </w:divBdr>
                                                                                                  <w:divsChild>
                                                                                                    <w:div w:id="888808129">
                                                                                                      <w:marLeft w:val="0"/>
                                                                                                      <w:marRight w:val="0"/>
                                                                                                      <w:marTop w:val="0"/>
                                                                                                      <w:marBottom w:val="0"/>
                                                                                                      <w:divBdr>
                                                                                                        <w:top w:val="none" w:sz="0" w:space="0" w:color="auto"/>
                                                                                                        <w:left w:val="none" w:sz="0" w:space="0" w:color="auto"/>
                                                                                                        <w:bottom w:val="none" w:sz="0" w:space="0" w:color="auto"/>
                                                                                                        <w:right w:val="none" w:sz="0" w:space="0" w:color="auto"/>
                                                                                                      </w:divBdr>
                                                                                                      <w:divsChild>
                                                                                                        <w:div w:id="261188130">
                                                                                                          <w:marLeft w:val="0"/>
                                                                                                          <w:marRight w:val="0"/>
                                                                                                          <w:marTop w:val="0"/>
                                                                                                          <w:marBottom w:val="0"/>
                                                                                                          <w:divBdr>
                                                                                                            <w:top w:val="none" w:sz="0" w:space="0" w:color="auto"/>
                                                                                                            <w:left w:val="none" w:sz="0" w:space="0" w:color="auto"/>
                                                                                                            <w:bottom w:val="none" w:sz="0" w:space="0" w:color="auto"/>
                                                                                                            <w:right w:val="none" w:sz="0" w:space="0" w:color="auto"/>
                                                                                                          </w:divBdr>
                                                                                                          <w:divsChild>
                                                                                                            <w:div w:id="1532259322">
                                                                                                              <w:marLeft w:val="0"/>
                                                                                                              <w:marRight w:val="0"/>
                                                                                                              <w:marTop w:val="0"/>
                                                                                                              <w:marBottom w:val="0"/>
                                                                                                              <w:divBdr>
                                                                                                                <w:top w:val="single" w:sz="2" w:space="4" w:color="D8D8D8"/>
                                                                                                                <w:left w:val="single" w:sz="2" w:space="0" w:color="D8D8D8"/>
                                                                                                                <w:bottom w:val="single" w:sz="2" w:space="4" w:color="D8D8D8"/>
                                                                                                                <w:right w:val="single" w:sz="2" w:space="0" w:color="D8D8D8"/>
                                                                                                              </w:divBdr>
                                                                                                              <w:divsChild>
                                                                                                                <w:div w:id="122160624">
                                                                                                                  <w:marLeft w:val="225"/>
                                                                                                                  <w:marRight w:val="225"/>
                                                                                                                  <w:marTop w:val="75"/>
                                                                                                                  <w:marBottom w:val="75"/>
                                                                                                                  <w:divBdr>
                                                                                                                    <w:top w:val="none" w:sz="0" w:space="0" w:color="auto"/>
                                                                                                                    <w:left w:val="none" w:sz="0" w:space="0" w:color="auto"/>
                                                                                                                    <w:bottom w:val="none" w:sz="0" w:space="0" w:color="auto"/>
                                                                                                                    <w:right w:val="none" w:sz="0" w:space="0" w:color="auto"/>
                                                                                                                  </w:divBdr>
                                                                                                                  <w:divsChild>
                                                                                                                    <w:div w:id="1580485053">
                                                                                                                      <w:marLeft w:val="0"/>
                                                                                                                      <w:marRight w:val="0"/>
                                                                                                                      <w:marTop w:val="0"/>
                                                                                                                      <w:marBottom w:val="0"/>
                                                                                                                      <w:divBdr>
                                                                                                                        <w:top w:val="single" w:sz="6" w:space="0" w:color="auto"/>
                                                                                                                        <w:left w:val="single" w:sz="6" w:space="0" w:color="auto"/>
                                                                                                                        <w:bottom w:val="single" w:sz="6" w:space="0" w:color="auto"/>
                                                                                                                        <w:right w:val="single" w:sz="6" w:space="0" w:color="auto"/>
                                                                                                                      </w:divBdr>
                                                                                                                      <w:divsChild>
                                                                                                                        <w:div w:id="1892495439">
                                                                                                                          <w:marLeft w:val="0"/>
                                                                                                                          <w:marRight w:val="0"/>
                                                                                                                          <w:marTop w:val="0"/>
                                                                                                                          <w:marBottom w:val="0"/>
                                                                                                                          <w:divBdr>
                                                                                                                            <w:top w:val="none" w:sz="0" w:space="0" w:color="auto"/>
                                                                                                                            <w:left w:val="none" w:sz="0" w:space="0" w:color="auto"/>
                                                                                                                            <w:bottom w:val="none" w:sz="0" w:space="0" w:color="auto"/>
                                                                                                                            <w:right w:val="none" w:sz="0" w:space="0" w:color="auto"/>
                                                                                                                          </w:divBdr>
                                                                                                                          <w:divsChild>
                                                                                                                            <w:div w:id="900672284">
                                                                                                                              <w:marLeft w:val="0"/>
                                                                                                                              <w:marRight w:val="0"/>
                                                                                                                              <w:marTop w:val="0"/>
                                                                                                                              <w:marBottom w:val="0"/>
                                                                                                                              <w:divBdr>
                                                                                                                                <w:top w:val="none" w:sz="0" w:space="0" w:color="auto"/>
                                                                                                                                <w:left w:val="none" w:sz="0" w:space="0" w:color="auto"/>
                                                                                                                                <w:bottom w:val="none" w:sz="0" w:space="0" w:color="auto"/>
                                                                                                                                <w:right w:val="none" w:sz="0" w:space="0" w:color="auto"/>
                                                                                                                              </w:divBdr>
                                                                                                                            </w:div>
                                                                                                                            <w:div w:id="175035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615</Words>
  <Characters>3511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UM</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NORJULIEANA BINTI MOHD NASIR</cp:lastModifiedBy>
  <cp:revision>2</cp:revision>
  <cp:lastPrinted>2015-01-30T03:38:00Z</cp:lastPrinted>
  <dcterms:created xsi:type="dcterms:W3CDTF">2015-02-03T23:45:00Z</dcterms:created>
  <dcterms:modified xsi:type="dcterms:W3CDTF">2015-02-03T23:45:00Z</dcterms:modified>
</cp:coreProperties>
</file>