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keepNext/>
        <w:keepLines/>
        <w:adjustRightInd w:val="0"/>
        <w:spacing w:before="156" w:beforeLines="50" w:after="156" w:afterLines="50"/>
        <w:jc w:val="center"/>
        <w:outlineLvl w:val="0"/>
        <w:rPr>
          <w:rFonts w:ascii="Times New Roman" w:hAnsi="Times New Roman" w:eastAsia="黑体" w:cs="Times New Roman"/>
          <w:bCs/>
          <w:kern w:val="44"/>
          <w:sz w:val="32"/>
          <w:szCs w:val="48"/>
        </w:rPr>
      </w:pPr>
      <w:bookmarkStart w:id="0" w:name="_Toc11834"/>
      <w:bookmarkStart w:id="1" w:name="_Toc27004"/>
      <w:bookmarkStart w:id="2" w:name="_Toc4400"/>
      <w:bookmarkStart w:id="3" w:name="_Toc376966654"/>
      <w:bookmarkStart w:id="4" w:name="_Toc464501726"/>
      <w:r>
        <w:rPr>
          <w:rFonts w:ascii="Times New Roman" w:hAnsi="Times New Roman" w:eastAsia="黑体" w:cs="Times New Roman"/>
          <w:bCs/>
          <w:kern w:val="44"/>
          <w:sz w:val="32"/>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cs="Times New Roman"/>
          <w:bCs/>
          <w:kern w:val="44"/>
          <w:sz w:val="32"/>
          <w:szCs w:val="48"/>
        </w:rPr>
        <w:instrText xml:space="preserve">ADDIN CNKISM.UserStyle</w:instrText>
      </w:r>
      <w:r>
        <w:rPr>
          <w:rFonts w:ascii="Times New Roman" w:hAnsi="Times New Roman" w:eastAsia="黑体" w:cs="Times New Roman"/>
          <w:bCs/>
          <w:kern w:val="44"/>
          <w:sz w:val="32"/>
          <w:szCs w:val="48"/>
        </w:rPr>
        <w:fldChar w:fldCharType="end"/>
      </w:r>
      <w:bookmarkStart w:id="5" w:name="_Toc48778600"/>
      <w:r>
        <w:rPr>
          <w:rFonts w:hint="eastAsia" w:ascii="Times New Roman" w:hAnsi="Times New Roman" w:eastAsia="黑体" w:cs="Times New Roman"/>
          <w:bCs/>
          <w:kern w:val="44"/>
          <w:sz w:val="32"/>
          <w:szCs w:val="48"/>
          <w:lang w:eastAsia="zh-CN"/>
        </w:rPr>
        <w:t>光电信息科学与工程</w:t>
      </w:r>
      <w:r>
        <w:rPr>
          <w:rFonts w:hint="eastAsia" w:ascii="Times New Roman" w:hAnsi="Times New Roman" w:eastAsia="黑体" w:cs="Times New Roman"/>
          <w:bCs/>
          <w:kern w:val="44"/>
          <w:sz w:val="32"/>
          <w:szCs w:val="48"/>
        </w:rPr>
        <w:t>专业培养方案</w:t>
      </w:r>
      <w:bookmarkEnd w:id="0"/>
      <w:bookmarkEnd w:id="1"/>
      <w:bookmarkEnd w:id="2"/>
      <w:bookmarkEnd w:id="5"/>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一、专业名称（专业代码）、授予学位</w:t>
      </w:r>
    </w:p>
    <w:p>
      <w:pPr>
        <w:spacing w:line="360" w:lineRule="auto"/>
        <w:ind w:firstLine="420" w:firstLineChars="200"/>
        <w:rPr>
          <w:rFonts w:hint="eastAsia" w:ascii="宋体" w:hAnsi="宋体" w:eastAsia="宋体" w:cs="Times New Roman"/>
          <w:color w:val="000000"/>
          <w:lang w:eastAsia="zh-CN"/>
        </w:rPr>
      </w:pPr>
      <w:r>
        <w:rPr>
          <w:rFonts w:hint="eastAsia" w:ascii="宋体" w:hAnsi="宋体" w:eastAsia="宋体" w:cs="Times New Roman"/>
          <w:color w:val="000000"/>
        </w:rPr>
        <w:t>专业名称：</w:t>
      </w:r>
      <w:r>
        <w:rPr>
          <w:rFonts w:hint="eastAsia" w:ascii="宋体" w:hAnsi="宋体" w:cs="Times New Roman"/>
          <w:color w:val="000000"/>
          <w:lang w:eastAsia="zh-CN"/>
        </w:rPr>
        <w:t>光电信息科学与</w:t>
      </w:r>
      <w:r>
        <w:rPr>
          <w:rFonts w:hint="eastAsia" w:ascii="宋体" w:hAnsi="宋体" w:eastAsia="宋体" w:cs="Times New Roman"/>
          <w:color w:val="000000"/>
        </w:rPr>
        <w:t>工程     专业代码： 08070</w:t>
      </w:r>
      <w:r>
        <w:rPr>
          <w:rFonts w:hint="eastAsia" w:ascii="宋体" w:hAnsi="宋体" w:cs="Times New Roman"/>
          <w:color w:val="000000"/>
          <w:lang w:val="en-US" w:eastAsia="zh-CN"/>
        </w:rPr>
        <w:t>5</w:t>
      </w:r>
    </w:p>
    <w:p>
      <w:pPr>
        <w:spacing w:line="360" w:lineRule="auto"/>
        <w:ind w:firstLine="420" w:firstLineChars="200"/>
        <w:rPr>
          <w:rFonts w:hint="eastAsia" w:ascii="宋体" w:hAnsi="宋体" w:eastAsia="宋体" w:cs="Times New Roman"/>
          <w:color w:val="000000"/>
          <w:lang w:eastAsia="zh-CN"/>
        </w:rPr>
      </w:pPr>
      <w:r>
        <w:rPr>
          <w:rFonts w:hint="eastAsia" w:ascii="宋体" w:hAnsi="宋体" w:eastAsia="宋体" w:cs="Times New Roman"/>
          <w:color w:val="000000"/>
        </w:rPr>
        <w:t>专业方向：1.</w:t>
      </w:r>
      <w:r>
        <w:rPr>
          <w:rFonts w:hint="eastAsia" w:ascii="宋体" w:hAnsi="宋体" w:cs="Times New Roman"/>
          <w:color w:val="000000"/>
          <w:lang w:eastAsia="zh-CN"/>
        </w:rPr>
        <w:t>光电检测</w:t>
      </w:r>
    </w:p>
    <w:p>
      <w:pPr>
        <w:spacing w:line="360" w:lineRule="auto"/>
        <w:ind w:firstLine="1470" w:firstLineChars="700"/>
        <w:rPr>
          <w:rFonts w:hint="eastAsia" w:ascii="宋体" w:hAnsi="宋体" w:eastAsia="宋体" w:cs="Times New Roman"/>
          <w:color w:val="000000"/>
          <w:lang w:eastAsia="zh-CN"/>
        </w:rPr>
      </w:pPr>
      <w:r>
        <w:rPr>
          <w:rFonts w:hint="eastAsia" w:ascii="宋体" w:hAnsi="宋体" w:eastAsia="宋体" w:cs="Times New Roman"/>
          <w:color w:val="000000"/>
        </w:rPr>
        <w:t>2.</w:t>
      </w:r>
      <w:r>
        <w:rPr>
          <w:rFonts w:hint="eastAsia" w:ascii="宋体" w:hAnsi="宋体" w:cs="Times New Roman"/>
          <w:color w:val="000000"/>
          <w:lang w:eastAsia="zh-CN"/>
        </w:rPr>
        <w:t>光电显示</w:t>
      </w:r>
    </w:p>
    <w:p>
      <w:pPr>
        <w:spacing w:line="360" w:lineRule="auto"/>
        <w:ind w:firstLine="420" w:firstLineChars="200"/>
        <w:rPr>
          <w:rFonts w:ascii="Calibri" w:hAnsi="Calibri" w:eastAsia="宋体" w:cs="Times New Roman"/>
          <w:color w:val="000000"/>
          <w:szCs w:val="21"/>
        </w:rPr>
      </w:pPr>
      <w:r>
        <w:rPr>
          <w:rFonts w:hint="eastAsia" w:ascii="宋体" w:hAnsi="宋体" w:eastAsia="宋体" w:cs="Times New Roman"/>
          <w:color w:val="000000"/>
        </w:rPr>
        <w:t>授予学位：工学学位</w:t>
      </w:r>
    </w:p>
    <w:p>
      <w:pPr>
        <w:spacing w:line="360" w:lineRule="auto"/>
        <w:ind w:firstLine="1470" w:firstLineChars="700"/>
        <w:rPr>
          <w:rFonts w:ascii="宋体" w:hAnsi="宋体" w:eastAsia="宋体" w:cs="Times New Roman"/>
          <w:color w:val="000000"/>
        </w:rPr>
      </w:pPr>
      <w:r>
        <w:rPr>
          <w:rFonts w:hint="eastAsia" w:ascii="宋体" w:hAnsi="宋体" w:eastAsia="宋体" w:cs="Times New Roman"/>
          <w:color w:val="000000"/>
        </w:rPr>
        <w:t>在第5学期选择专业方向</w:t>
      </w:r>
    </w:p>
    <w:p>
      <w:pPr>
        <w:keepNext/>
        <w:keepLines/>
        <w:numPr>
          <w:ilvl w:val="0"/>
          <w:numId w:val="1"/>
        </w:numPr>
        <w:spacing w:before="156" w:beforeLines="50" w:line="360" w:lineRule="auto"/>
        <w:outlineLvl w:val="1"/>
        <w:rPr>
          <w:rFonts w:hint="eastAsia" w:ascii="Arial" w:hAnsi="Arial" w:eastAsia="宋体" w:cs="Times New Roman"/>
          <w:b/>
          <w:sz w:val="24"/>
          <w:szCs w:val="24"/>
        </w:rPr>
      </w:pPr>
      <w:r>
        <w:rPr>
          <w:rFonts w:hint="eastAsia" w:ascii="Arial" w:hAnsi="Arial" w:eastAsia="宋体" w:cs="Times New Roman"/>
          <w:b/>
          <w:sz w:val="24"/>
          <w:szCs w:val="24"/>
        </w:rPr>
        <w:t>培养目标</w:t>
      </w:r>
    </w:p>
    <w:p>
      <w:pPr>
        <w:adjustRightInd w:val="0"/>
        <w:snapToGrid w:val="0"/>
        <w:spacing w:before="156" w:beforeLines="50" w:line="360" w:lineRule="auto"/>
        <w:rPr>
          <w:rFonts w:ascii="宋体" w:hAnsi="宋体"/>
          <w:sz w:val="24"/>
          <w:szCs w:val="28"/>
        </w:rPr>
      </w:pPr>
      <w:r>
        <w:rPr>
          <w:rFonts w:hint="eastAsia" w:ascii="宋体" w:hAnsi="宋体"/>
          <w:sz w:val="24"/>
          <w:szCs w:val="28"/>
        </w:rPr>
        <w:tab/>
      </w:r>
      <w:r>
        <w:rPr>
          <w:rFonts w:hint="eastAsia" w:ascii="宋体" w:hAnsi="宋体"/>
          <w:sz w:val="24"/>
          <w:szCs w:val="28"/>
        </w:rPr>
        <w:t>本专业培养具有良好的思想品质与职业道德、高度的社会责任感和开阔的国际视野，在光电信息领域特别是光电检测与光电显示方向具备宽厚的理论基础、扎实的专业技能和较高的</w:t>
      </w:r>
      <w:r>
        <w:rPr>
          <w:rFonts w:hint="eastAsia"/>
          <w:sz w:val="24"/>
          <w:szCs w:val="24"/>
        </w:rPr>
        <w:t>应用能力、创新能力和创业能力</w:t>
      </w:r>
      <w:r>
        <w:rPr>
          <w:rFonts w:hint="eastAsia" w:ascii="宋体" w:hAnsi="宋体"/>
          <w:sz w:val="24"/>
          <w:szCs w:val="28"/>
        </w:rPr>
        <w:t>，能够在光电信息相关领域尤其是水利水电行业从事科学研究、工程设计、产品开发、综合应用和管理工作，或在相关专业方向继续深造攻读硕士、博士学位的高素质应用型人才</w:t>
      </w:r>
      <w:r>
        <w:rPr>
          <w:rFonts w:hint="eastAsia"/>
          <w:sz w:val="24"/>
          <w:szCs w:val="24"/>
        </w:rPr>
        <w:t>。</w:t>
      </w:r>
    </w:p>
    <w:p>
      <w:pPr>
        <w:adjustRightInd w:val="0"/>
        <w:snapToGrid w:val="0"/>
        <w:spacing w:before="156" w:beforeLines="50" w:line="360" w:lineRule="auto"/>
        <w:rPr>
          <w:rFonts w:ascii="宋体" w:hAnsi="宋体"/>
          <w:sz w:val="24"/>
          <w:szCs w:val="28"/>
        </w:rPr>
      </w:pPr>
      <w:r>
        <w:rPr>
          <w:rFonts w:hint="eastAsia" w:ascii="宋体" w:hAnsi="宋体"/>
          <w:sz w:val="24"/>
          <w:szCs w:val="28"/>
        </w:rPr>
        <w:tab/>
      </w:r>
      <w:r>
        <w:rPr>
          <w:rFonts w:hint="eastAsia" w:ascii="宋体" w:hAnsi="宋体"/>
          <w:sz w:val="24"/>
          <w:szCs w:val="28"/>
        </w:rPr>
        <w:t>本专业学生毕业</w:t>
      </w:r>
      <w:r>
        <w:rPr>
          <w:rFonts w:hint="eastAsia" w:ascii="宋体" w:hAnsi="宋体"/>
          <w:sz w:val="24"/>
          <w:szCs w:val="28"/>
          <w:lang w:eastAsia="zh-CN"/>
        </w:rPr>
        <w:t>后</w:t>
      </w:r>
      <w:r>
        <w:rPr>
          <w:rFonts w:hint="eastAsia" w:ascii="宋体" w:hAnsi="宋体"/>
          <w:sz w:val="24"/>
          <w:szCs w:val="28"/>
        </w:rPr>
        <w:t>5年左右在社会和专业领域可以达到的具体目标：</w:t>
      </w:r>
    </w:p>
    <w:p>
      <w:pPr>
        <w:numPr>
          <w:ilvl w:val="0"/>
          <w:numId w:val="2"/>
        </w:numPr>
        <w:adjustRightInd w:val="0"/>
        <w:snapToGrid w:val="0"/>
        <w:spacing w:before="156" w:beforeLines="50" w:line="360" w:lineRule="auto"/>
        <w:ind w:left="0" w:leftChars="0" w:firstLine="420" w:firstLineChars="175"/>
        <w:rPr>
          <w:rFonts w:ascii="宋体" w:hAnsi="宋体"/>
          <w:sz w:val="24"/>
          <w:szCs w:val="28"/>
        </w:rPr>
      </w:pPr>
      <w:r>
        <w:rPr>
          <w:rFonts w:hint="eastAsia" w:ascii="宋体" w:hAnsi="宋体"/>
          <w:sz w:val="24"/>
          <w:szCs w:val="28"/>
        </w:rPr>
        <w:t>具有良好的人文素养、健全的人格品质、高尚的职业道德和强烈的社会责任感；</w:t>
      </w:r>
    </w:p>
    <w:p>
      <w:pPr>
        <w:adjustRightInd w:val="0"/>
        <w:snapToGrid w:val="0"/>
        <w:spacing w:before="156" w:beforeLines="50" w:line="360" w:lineRule="auto"/>
        <w:rPr>
          <w:rFonts w:ascii="宋体" w:hAnsi="宋体"/>
          <w:sz w:val="24"/>
          <w:szCs w:val="28"/>
        </w:rPr>
      </w:pPr>
      <w:r>
        <w:rPr>
          <w:rFonts w:hint="eastAsia" w:ascii="宋体" w:hAnsi="宋体"/>
          <w:sz w:val="24"/>
          <w:szCs w:val="28"/>
        </w:rPr>
        <w:tab/>
      </w:r>
      <w:r>
        <w:rPr>
          <w:rFonts w:hint="eastAsia" w:ascii="宋体" w:hAnsi="宋体"/>
          <w:sz w:val="24"/>
          <w:szCs w:val="28"/>
        </w:rPr>
        <w:t>2</w:t>
      </w:r>
      <w:r>
        <w:rPr>
          <w:rFonts w:hint="eastAsia" w:ascii="宋体" w:hAnsi="宋体"/>
          <w:sz w:val="24"/>
          <w:szCs w:val="28"/>
          <w:lang w:val="en-US" w:eastAsia="zh-CN"/>
        </w:rPr>
        <w:t xml:space="preserve">. </w:t>
      </w:r>
      <w:r>
        <w:rPr>
          <w:rFonts w:hint="eastAsia" w:ascii="宋体" w:hAnsi="宋体"/>
          <w:sz w:val="24"/>
          <w:szCs w:val="28"/>
        </w:rPr>
        <w:t>遵循相关法规和行业标准，能够应用数学、自然科学、工程基础和专业知识较好地解决光电信息科学与工程相关领域的复杂工程问题；</w:t>
      </w:r>
    </w:p>
    <w:p>
      <w:pPr>
        <w:adjustRightInd w:val="0"/>
        <w:snapToGrid w:val="0"/>
        <w:spacing w:before="156" w:beforeLines="50" w:line="360" w:lineRule="auto"/>
        <w:rPr>
          <w:rFonts w:ascii="宋体" w:hAnsi="宋体"/>
          <w:sz w:val="24"/>
          <w:szCs w:val="28"/>
        </w:rPr>
      </w:pPr>
      <w:r>
        <w:rPr>
          <w:rFonts w:hint="eastAsia" w:ascii="宋体" w:hAnsi="宋体"/>
          <w:sz w:val="24"/>
          <w:szCs w:val="28"/>
        </w:rPr>
        <w:tab/>
      </w:r>
      <w:r>
        <w:rPr>
          <w:rFonts w:hint="eastAsia" w:ascii="宋体" w:hAnsi="宋体"/>
          <w:sz w:val="24"/>
          <w:szCs w:val="28"/>
        </w:rPr>
        <w:t>3</w:t>
      </w:r>
      <w:r>
        <w:rPr>
          <w:rFonts w:hint="eastAsia" w:ascii="宋体" w:hAnsi="宋体"/>
          <w:sz w:val="24"/>
          <w:szCs w:val="28"/>
          <w:lang w:val="en-US" w:eastAsia="zh-CN"/>
        </w:rPr>
        <w:t xml:space="preserve">. </w:t>
      </w:r>
      <w:r>
        <w:rPr>
          <w:rFonts w:hint="eastAsia" w:ascii="宋体" w:hAnsi="宋体"/>
          <w:sz w:val="24"/>
          <w:szCs w:val="28"/>
        </w:rPr>
        <w:t>具备独立承担光电信息相关领域中光学设计、系统开发、技术创新和项目管理等工作的能力，通过继续学习或工程实践不断更新专业知识，实现能力和技术水平的持续提升，成为所在企业技术业务骨干；</w:t>
      </w:r>
    </w:p>
    <w:p>
      <w:pPr>
        <w:adjustRightInd w:val="0"/>
        <w:snapToGrid w:val="0"/>
        <w:spacing w:before="156" w:beforeLines="50" w:line="360" w:lineRule="auto"/>
        <w:rPr>
          <w:rFonts w:ascii="宋体" w:hAnsi="宋体"/>
          <w:sz w:val="24"/>
          <w:szCs w:val="28"/>
        </w:rPr>
      </w:pPr>
      <w:r>
        <w:rPr>
          <w:rFonts w:hint="eastAsia" w:ascii="宋体" w:hAnsi="宋体"/>
          <w:sz w:val="24"/>
          <w:szCs w:val="28"/>
        </w:rPr>
        <w:tab/>
      </w:r>
      <w:r>
        <w:rPr>
          <w:rFonts w:hint="eastAsia" w:ascii="宋体" w:hAnsi="宋体"/>
          <w:sz w:val="24"/>
          <w:szCs w:val="28"/>
        </w:rPr>
        <w:t>4</w:t>
      </w:r>
      <w:r>
        <w:rPr>
          <w:rFonts w:hint="eastAsia" w:ascii="宋体" w:hAnsi="宋体"/>
          <w:sz w:val="24"/>
          <w:szCs w:val="28"/>
          <w:lang w:val="en-US" w:eastAsia="zh-CN"/>
        </w:rPr>
        <w:t xml:space="preserve">. </w:t>
      </w:r>
      <w:r>
        <w:rPr>
          <w:rFonts w:hint="eastAsia" w:ascii="宋体" w:hAnsi="宋体"/>
          <w:sz w:val="24"/>
          <w:szCs w:val="28"/>
        </w:rPr>
        <w:t>具有开阔的国际视野和良好的多学科背景团队交流能力，能够组织和实施专业及相关领域的工程项目，担任组织者和管理者的角色；</w:t>
      </w:r>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三、培养（毕业）要求</w:t>
      </w:r>
    </w:p>
    <w:p>
      <w:pPr>
        <w:adjustRightInd w:val="0"/>
        <w:snapToGrid w:val="0"/>
        <w:spacing w:before="156" w:beforeLines="50" w:line="360" w:lineRule="auto"/>
        <w:ind w:firstLine="480" w:firstLineChars="200"/>
        <w:rPr>
          <w:rFonts w:ascii="Times New Roman" w:hAnsi="Times New Roman" w:eastAsiaTheme="minorEastAsia"/>
          <w:kern w:val="0"/>
          <w:sz w:val="24"/>
          <w:szCs w:val="24"/>
        </w:rPr>
      </w:pPr>
      <w:r>
        <w:rPr>
          <w:rFonts w:ascii="Times New Roman" w:hAnsi="Times New Roman" w:eastAsiaTheme="minorEastAsia"/>
          <w:sz w:val="24"/>
          <w:szCs w:val="24"/>
        </w:rPr>
        <w:t>根据本校光电信息科学与工程专业特色及培养目标的要求，本专业要求毕业生</w:t>
      </w:r>
      <w:r>
        <w:rPr>
          <w:rFonts w:hint="eastAsia" w:ascii="Times New Roman" w:hAnsi="Times New Roman" w:eastAsiaTheme="minorEastAsia"/>
          <w:sz w:val="24"/>
          <w:szCs w:val="24"/>
        </w:rPr>
        <w:t>：</w:t>
      </w:r>
      <w:r>
        <w:rPr>
          <w:rFonts w:ascii="Times New Roman" w:hAnsi="Times New Roman" w:eastAsiaTheme="minorEastAsia"/>
          <w:sz w:val="24"/>
          <w:szCs w:val="24"/>
        </w:rPr>
        <w:t>系统掌握光电信息科学与工程的基础理论和专业知识</w:t>
      </w:r>
      <w:r>
        <w:rPr>
          <w:rFonts w:hint="eastAsia" w:ascii="Times New Roman" w:hAnsi="Times New Roman" w:eastAsiaTheme="minorEastAsia"/>
          <w:sz w:val="24"/>
          <w:szCs w:val="24"/>
        </w:rPr>
        <w:t>；</w:t>
      </w:r>
      <w:r>
        <w:rPr>
          <w:rFonts w:ascii="Times New Roman" w:hAnsi="Times New Roman" w:eastAsiaTheme="minorEastAsia"/>
          <w:sz w:val="24"/>
          <w:szCs w:val="24"/>
        </w:rPr>
        <w:t>具备综合运用理论知识和技术手段解决光电信息领域内复杂工程问题的能力；具备运用现代信息技术获取相关信息的能力；具有良好的语言表达和终身学习能力；具有团队精神和协作管理能力；具有国际视野和外语交流能力。</w:t>
      </w:r>
      <w:r>
        <w:rPr>
          <w:rFonts w:ascii="Times New Roman" w:hAnsi="Times New Roman" w:eastAsiaTheme="minorEastAsia"/>
          <w:kern w:val="0"/>
          <w:sz w:val="24"/>
          <w:szCs w:val="24"/>
        </w:rPr>
        <w:t>具体包括以下</w:t>
      </w:r>
      <w:r>
        <w:rPr>
          <w:rFonts w:hint="eastAsia" w:ascii="Times New Roman" w:hAnsi="Times New Roman" w:eastAsiaTheme="minorEastAsia"/>
          <w:kern w:val="0"/>
          <w:sz w:val="24"/>
          <w:szCs w:val="24"/>
        </w:rPr>
        <w:t>12个</w:t>
      </w:r>
      <w:r>
        <w:rPr>
          <w:rFonts w:ascii="Times New Roman" w:hAnsi="Times New Roman" w:eastAsiaTheme="minorEastAsia"/>
          <w:kern w:val="0"/>
          <w:sz w:val="24"/>
          <w:szCs w:val="24"/>
        </w:rPr>
        <w:t>方面的知识</w:t>
      </w:r>
      <w:r>
        <w:rPr>
          <w:rFonts w:hint="eastAsia" w:ascii="Times New Roman" w:hAnsi="Times New Roman" w:eastAsiaTheme="minorEastAsia"/>
          <w:kern w:val="0"/>
          <w:sz w:val="24"/>
          <w:szCs w:val="24"/>
        </w:rPr>
        <w:t>、</w:t>
      </w:r>
      <w:r>
        <w:rPr>
          <w:rFonts w:ascii="Times New Roman" w:hAnsi="Times New Roman" w:eastAsiaTheme="minorEastAsia"/>
          <w:kern w:val="0"/>
          <w:sz w:val="24"/>
          <w:szCs w:val="24"/>
        </w:rPr>
        <w:t>能力和素养</w:t>
      </w:r>
      <w:r>
        <w:rPr>
          <w:rFonts w:hint="eastAsia" w:ascii="Times New Roman" w:hAnsi="Times New Roman" w:eastAsiaTheme="minorEastAsia"/>
          <w:kern w:val="0"/>
          <w:sz w:val="24"/>
          <w:szCs w:val="24"/>
        </w:rPr>
        <w:t>。</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color w:val="000000"/>
          <w:kern w:val="0"/>
          <w:sz w:val="24"/>
          <w:szCs w:val="24"/>
        </w:rPr>
      </w:pPr>
      <w:r>
        <w:rPr>
          <w:rFonts w:ascii="Times New Roman" w:hAnsi="Times New Roman" w:eastAsiaTheme="minorEastAsia"/>
          <w:b/>
          <w:kern w:val="0"/>
          <w:sz w:val="24"/>
          <w:szCs w:val="24"/>
        </w:rPr>
        <w:t>1.</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工程知识：</w:t>
      </w:r>
      <w:r>
        <w:rPr>
          <w:rFonts w:ascii="Times New Roman" w:hAnsi="Times New Roman" w:eastAsiaTheme="minorEastAsia"/>
          <w:b/>
          <w:color w:val="000000"/>
          <w:kern w:val="0"/>
          <w:sz w:val="24"/>
          <w:szCs w:val="24"/>
        </w:rPr>
        <w:t>能够将数学、自然科学、工程基础</w:t>
      </w:r>
      <w:r>
        <w:rPr>
          <w:rFonts w:hint="eastAsia" w:ascii="Times New Roman" w:hAnsi="Times New Roman" w:eastAsiaTheme="minorEastAsia"/>
          <w:b/>
          <w:color w:val="000000"/>
          <w:kern w:val="0"/>
          <w:sz w:val="24"/>
          <w:szCs w:val="24"/>
        </w:rPr>
        <w:t>和</w:t>
      </w:r>
      <w:r>
        <w:rPr>
          <w:rFonts w:ascii="Times New Roman" w:hAnsi="Times New Roman" w:eastAsiaTheme="minorEastAsia"/>
          <w:b/>
          <w:color w:val="000000"/>
          <w:kern w:val="0"/>
          <w:sz w:val="24"/>
          <w:szCs w:val="24"/>
        </w:rPr>
        <w:t>专业知识用于解决光电信息领域的复杂工程问题。</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sz w:val="24"/>
          <w:szCs w:val="24"/>
        </w:rPr>
      </w:pPr>
      <w:r>
        <w:rPr>
          <w:rFonts w:ascii="Times New Roman" w:hAnsi="Times New Roman" w:eastAsiaTheme="minorEastAsia"/>
          <w:b/>
          <w:kern w:val="0"/>
          <w:sz w:val="24"/>
          <w:szCs w:val="24"/>
        </w:rPr>
        <w:t>2.</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问题分析：</w:t>
      </w:r>
      <w:r>
        <w:rPr>
          <w:rFonts w:hint="eastAsia" w:ascii="Times New Roman" w:hAnsi="Times New Roman" w:eastAsiaTheme="minorEastAsia"/>
          <w:b/>
          <w:color w:val="000000"/>
          <w:kern w:val="0"/>
          <w:sz w:val="24"/>
          <w:szCs w:val="24"/>
        </w:rPr>
        <w:t>能够应用数学、自然科学和工程科学的基本原理</w:t>
      </w:r>
      <w:r>
        <w:rPr>
          <w:rFonts w:ascii="Times New Roman" w:hAnsi="Times New Roman" w:eastAsiaTheme="minorEastAsia"/>
          <w:b/>
          <w:color w:val="000000"/>
          <w:kern w:val="0"/>
          <w:sz w:val="24"/>
          <w:szCs w:val="24"/>
        </w:rPr>
        <w:t>，识别、表达、并通过文献研究分析光电信息领域内复杂工程问题，以获得有效结论</w:t>
      </w:r>
      <w:r>
        <w:rPr>
          <w:rFonts w:ascii="Times New Roman" w:hAnsi="Times New Roman" w:eastAsiaTheme="minorEastAsia"/>
          <w:b/>
          <w:sz w:val="24"/>
          <w:szCs w:val="24"/>
        </w:rPr>
        <w:t>。</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3.</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设计</w:t>
      </w:r>
      <w:r>
        <w:rPr>
          <w:rFonts w:hint="eastAsia" w:ascii="Times New Roman" w:hAnsi="Times New Roman" w:eastAsiaTheme="minorEastAsia"/>
          <w:b/>
          <w:kern w:val="0"/>
          <w:sz w:val="24"/>
          <w:szCs w:val="24"/>
        </w:rPr>
        <w:t>/</w:t>
      </w:r>
      <w:r>
        <w:rPr>
          <w:rFonts w:ascii="Times New Roman" w:hAnsi="Times New Roman" w:eastAsiaTheme="minorEastAsia"/>
          <w:b/>
          <w:kern w:val="0"/>
          <w:sz w:val="24"/>
          <w:szCs w:val="24"/>
        </w:rPr>
        <w:t>开发解决方案：能够设计针对</w:t>
      </w:r>
      <w:r>
        <w:rPr>
          <w:rFonts w:ascii="Times New Roman" w:hAnsi="Times New Roman" w:eastAsiaTheme="minorEastAsia"/>
          <w:b/>
          <w:color w:val="000000"/>
          <w:kern w:val="0"/>
          <w:sz w:val="24"/>
          <w:szCs w:val="24"/>
        </w:rPr>
        <w:t>光电信息</w:t>
      </w:r>
      <w:r>
        <w:rPr>
          <w:rFonts w:ascii="Times New Roman" w:hAnsi="Times New Roman" w:eastAsiaTheme="minorEastAsia"/>
          <w:b/>
          <w:kern w:val="0"/>
          <w:sz w:val="24"/>
          <w:szCs w:val="24"/>
        </w:rPr>
        <w:t>领域内复杂工程问题的解决方案，设计和开发满足特定需求的光电信息系统、信息传输及处理单元（部件），并能够在设计环节中体现创新意识，考虑社会、健康、安全、法律、文化以及环境等因素。</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4.</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研究：能够基于科学原理并采用科学方法对光电信息领域内复杂工程问题进行研究，包括设计实验、分析与解释数据、并通过信息处理综合得到合理有效的结论。</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5.</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使用现代工具：能够针对光电信息领域内复杂工程问题，开发、选择与使用恰当的技术、资源、现代工程工具和信息技术工具，包括对光电信息领域内复杂工程问题的预测与模拟，并能够理解其局限性。</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6.</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工程与社会：能</w:t>
      </w:r>
      <w:r>
        <w:rPr>
          <w:rFonts w:hint="eastAsia" w:ascii="Times New Roman" w:hAnsi="Times New Roman" w:eastAsiaTheme="minorEastAsia"/>
          <w:b/>
          <w:kern w:val="0"/>
          <w:sz w:val="24"/>
          <w:szCs w:val="24"/>
        </w:rPr>
        <w:t>够基于光电信息科学的相关背景知识</w:t>
      </w:r>
      <w:r>
        <w:rPr>
          <w:rFonts w:ascii="Times New Roman" w:hAnsi="Times New Roman" w:eastAsiaTheme="minorEastAsia"/>
          <w:b/>
          <w:kern w:val="0"/>
          <w:sz w:val="24"/>
          <w:szCs w:val="24"/>
        </w:rPr>
        <w:t>进行合理分析</w:t>
      </w:r>
      <w:r>
        <w:rPr>
          <w:rFonts w:hint="eastAsia" w:ascii="Times New Roman" w:hAnsi="Times New Roman" w:eastAsiaTheme="minorEastAsia"/>
          <w:b/>
          <w:kern w:val="0"/>
          <w:sz w:val="24"/>
          <w:szCs w:val="24"/>
        </w:rPr>
        <w:t>，</w:t>
      </w:r>
      <w:r>
        <w:rPr>
          <w:rFonts w:ascii="Times New Roman" w:hAnsi="Times New Roman" w:eastAsiaTheme="minorEastAsia"/>
          <w:b/>
          <w:kern w:val="0"/>
          <w:sz w:val="24"/>
          <w:szCs w:val="24"/>
        </w:rPr>
        <w:t>评价本专业的工程实践和复杂工程问题的解决方案对社会、健康、安全、法律以及文化的影响，并理解应承担的责任。</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7.</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环境和可持续发展：能够理解和评价针对光电信息领域内复杂工程问题的专业工程实践对环境</w:t>
      </w:r>
      <w:r>
        <w:rPr>
          <w:rFonts w:hint="eastAsia" w:ascii="Times New Roman" w:hAnsi="Times New Roman" w:eastAsiaTheme="minorEastAsia"/>
          <w:b/>
          <w:kern w:val="0"/>
          <w:sz w:val="24"/>
          <w:szCs w:val="24"/>
        </w:rPr>
        <w:t>和</w:t>
      </w:r>
      <w:r>
        <w:rPr>
          <w:rFonts w:ascii="Times New Roman" w:hAnsi="Times New Roman" w:eastAsiaTheme="minorEastAsia"/>
          <w:b/>
          <w:kern w:val="0"/>
          <w:sz w:val="24"/>
          <w:szCs w:val="24"/>
        </w:rPr>
        <w:t>社会可持续发展的影响。</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8.</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职业规范：具有</w:t>
      </w:r>
      <w:r>
        <w:rPr>
          <w:rFonts w:hint="eastAsia" w:ascii="Times New Roman" w:hAnsi="Times New Roman" w:eastAsiaTheme="minorEastAsia"/>
          <w:b/>
          <w:kern w:val="0"/>
          <w:sz w:val="24"/>
          <w:szCs w:val="24"/>
        </w:rPr>
        <w:t>人文社会科学素养和</w:t>
      </w:r>
      <w:r>
        <w:rPr>
          <w:rFonts w:ascii="Times New Roman" w:hAnsi="Times New Roman" w:eastAsiaTheme="minorEastAsia"/>
          <w:b/>
          <w:kern w:val="0"/>
          <w:sz w:val="24"/>
          <w:szCs w:val="24"/>
        </w:rPr>
        <w:t>社会责任感，能够在工程实践中理解并遵守工程职业道德和规范，履行责任。</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9.</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个人</w:t>
      </w:r>
      <w:r>
        <w:rPr>
          <w:rFonts w:hint="eastAsia" w:ascii="Times New Roman" w:hAnsi="Times New Roman" w:eastAsiaTheme="minorEastAsia"/>
          <w:b/>
          <w:kern w:val="0"/>
          <w:sz w:val="24"/>
          <w:szCs w:val="24"/>
        </w:rPr>
        <w:t>和</w:t>
      </w:r>
      <w:r>
        <w:rPr>
          <w:rFonts w:ascii="Times New Roman" w:hAnsi="Times New Roman" w:eastAsiaTheme="minorEastAsia"/>
          <w:b/>
          <w:kern w:val="0"/>
          <w:sz w:val="24"/>
          <w:szCs w:val="24"/>
        </w:rPr>
        <w:t>团队：能够在多学科背景下的团队中承担个体、团队成员以及负责人的角色。</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10.</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沟通：能够就光电信息领域内复杂工程问题与业界同行及社会公众进行有效沟通和交流，包括撰写报告和设计文稿、陈述发言、清晰表达或回应指令。并具备一定的国际视野，能够在跨文化背景下进行沟通和交流。</w:t>
      </w:r>
    </w:p>
    <w:p>
      <w:pPr>
        <w:autoSpaceDE w:val="0"/>
        <w:autoSpaceDN w:val="0"/>
        <w:adjustRightInd w:val="0"/>
        <w:snapToGrid w:val="0"/>
        <w:spacing w:before="156" w:beforeLines="50" w:line="360" w:lineRule="auto"/>
        <w:ind w:firstLine="487" w:firstLineChars="202"/>
        <w:jc w:val="left"/>
        <w:rPr>
          <w:rFonts w:ascii="Times New Roman" w:hAnsi="Times New Roman" w:eastAsiaTheme="minorEastAsia"/>
          <w:b/>
          <w:kern w:val="0"/>
          <w:sz w:val="24"/>
          <w:szCs w:val="24"/>
        </w:rPr>
      </w:pPr>
      <w:r>
        <w:rPr>
          <w:rFonts w:ascii="Times New Roman" w:hAnsi="Times New Roman" w:eastAsiaTheme="minorEastAsia"/>
          <w:b/>
          <w:kern w:val="0"/>
          <w:sz w:val="24"/>
          <w:szCs w:val="24"/>
        </w:rPr>
        <w:t>11.</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项目管理：理解并掌握</w:t>
      </w:r>
      <w:r>
        <w:rPr>
          <w:rFonts w:hint="eastAsia" w:ascii="Times New Roman" w:hAnsi="Times New Roman" w:eastAsiaTheme="minorEastAsia"/>
          <w:b/>
          <w:kern w:val="0"/>
          <w:sz w:val="24"/>
          <w:szCs w:val="24"/>
        </w:rPr>
        <w:t>光电信息科学学科</w:t>
      </w:r>
      <w:r>
        <w:rPr>
          <w:rFonts w:ascii="Times New Roman" w:hAnsi="Times New Roman" w:eastAsiaTheme="minorEastAsia"/>
          <w:b/>
          <w:kern w:val="0"/>
          <w:sz w:val="24"/>
          <w:szCs w:val="24"/>
        </w:rPr>
        <w:t>工程管理原理与经济决策方法，并能在多学科环境中应用。</w:t>
      </w:r>
    </w:p>
    <w:p>
      <w:pPr>
        <w:adjustRightInd w:val="0"/>
        <w:snapToGrid w:val="0"/>
        <w:spacing w:before="156" w:beforeLines="50" w:line="360" w:lineRule="auto"/>
        <w:ind w:firstLine="482" w:firstLineChars="200"/>
        <w:rPr>
          <w:rFonts w:hint="eastAsia" w:ascii="Arial" w:hAnsi="Arial" w:eastAsia="宋体" w:cs="Times New Roman"/>
          <w:b/>
          <w:sz w:val="24"/>
          <w:szCs w:val="24"/>
        </w:rPr>
      </w:pPr>
      <w:r>
        <w:rPr>
          <w:rFonts w:ascii="Times New Roman" w:hAnsi="Times New Roman" w:eastAsiaTheme="minorEastAsia"/>
          <w:b/>
          <w:kern w:val="0"/>
          <w:sz w:val="24"/>
          <w:szCs w:val="24"/>
        </w:rPr>
        <w:t>12.</w:t>
      </w:r>
      <w:r>
        <w:rPr>
          <w:rFonts w:hint="eastAsia" w:ascii="Times New Roman" w:hAnsi="Times New Roman" w:eastAsiaTheme="minorEastAsia"/>
          <w:b/>
          <w:kern w:val="0"/>
          <w:sz w:val="24"/>
          <w:szCs w:val="24"/>
        </w:rPr>
        <w:t xml:space="preserve"> </w:t>
      </w:r>
      <w:r>
        <w:rPr>
          <w:rFonts w:ascii="Times New Roman" w:hAnsi="Times New Roman" w:eastAsiaTheme="minorEastAsia"/>
          <w:b/>
          <w:kern w:val="0"/>
          <w:sz w:val="24"/>
          <w:szCs w:val="24"/>
        </w:rPr>
        <w:t>终身学习：具有自主学习和终身学习的意识，有不断学习和适应社会发展的能力。</w:t>
      </w:r>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四、主干学科</w:t>
      </w:r>
    </w:p>
    <w:p>
      <w:pPr>
        <w:adjustRightInd w:val="0"/>
        <w:snapToGrid w:val="0"/>
        <w:spacing w:before="156" w:beforeLines="50" w:line="360" w:lineRule="auto"/>
        <w:ind w:firstLine="480" w:firstLineChars="200"/>
        <w:rPr>
          <w:rFonts w:ascii="宋体" w:hAnsi="TimesNewRomanPSMT" w:cs="宋体"/>
          <w:kern w:val="0"/>
          <w:sz w:val="24"/>
          <w:szCs w:val="24"/>
        </w:rPr>
      </w:pPr>
      <w:r>
        <w:rPr>
          <w:rFonts w:hint="eastAsia" w:ascii="宋体" w:hAnsi="TimesNewRomanPSMT" w:cs="宋体"/>
          <w:kern w:val="0"/>
          <w:sz w:val="24"/>
          <w:szCs w:val="24"/>
        </w:rPr>
        <w:t>光学工程</w:t>
      </w:r>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五、基础与通识课程、核心课程</w:t>
      </w:r>
    </w:p>
    <w:p>
      <w:pPr>
        <w:adjustRightInd w:val="0"/>
        <w:snapToGrid w:val="0"/>
        <w:spacing w:before="156" w:beforeLines="50" w:line="360" w:lineRule="auto"/>
        <w:ind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rPr>
        <w:t>思想道德修养与法律基础、马克思主义基本原理、高等数学、大学物理、英语读写译、高级语言程序设计、</w:t>
      </w:r>
      <w:r>
        <w:rPr>
          <w:rFonts w:hint="default" w:ascii="Times New Roman" w:hAnsi="Times New Roman" w:eastAsia="宋体" w:cs="Times New Roman"/>
          <w:bCs/>
          <w:color w:val="000000"/>
          <w:szCs w:val="21"/>
        </w:rPr>
        <w:t>电路、模拟电子技术、数字电子技术、信号与系统、数字信号处理、通信原</w:t>
      </w:r>
      <w:r>
        <w:rPr>
          <w:rFonts w:hint="default" w:ascii="Times New Roman" w:hAnsi="Times New Roman" w:eastAsia="宋体" w:cs="Times New Roman"/>
          <w:color w:val="000000"/>
        </w:rPr>
        <w:t>理、应用光学、物理光学、光学系统设计Zemax、激光原理与技术、固体物理基础、半导体物理、光纤通信技术、数字图像处理等。</w:t>
      </w:r>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六、专业主要集中实践教学环节</w:t>
      </w:r>
    </w:p>
    <w:p>
      <w:pPr>
        <w:spacing w:line="360" w:lineRule="auto"/>
        <w:ind w:firstLine="420" w:firstLineChars="200"/>
        <w:rPr>
          <w:rFonts w:ascii="宋体" w:hAnsi="宋体" w:eastAsia="宋体" w:cs="Times New Roman"/>
          <w:color w:val="000000"/>
        </w:rPr>
      </w:pPr>
      <w:r>
        <w:rPr>
          <w:rFonts w:hint="eastAsia" w:ascii="宋体" w:hAnsi="宋体" w:cs="Times New Roman"/>
          <w:color w:val="000000"/>
          <w:lang w:eastAsia="zh-CN"/>
        </w:rPr>
        <w:t>工程光学</w:t>
      </w:r>
      <w:r>
        <w:rPr>
          <w:rFonts w:hint="eastAsia" w:ascii="宋体" w:hAnsi="宋体" w:eastAsia="宋体" w:cs="Times New Roman"/>
          <w:color w:val="000000"/>
        </w:rPr>
        <w:t>课程设计、</w:t>
      </w:r>
      <w:r>
        <w:rPr>
          <w:rFonts w:hint="eastAsia" w:ascii="宋体" w:hAnsi="宋体" w:cs="Times New Roman"/>
          <w:color w:val="000000"/>
          <w:lang w:eastAsia="zh-CN"/>
        </w:rPr>
        <w:t>光电子技术课程设计</w:t>
      </w:r>
      <w:r>
        <w:rPr>
          <w:rFonts w:hint="eastAsia" w:ascii="宋体" w:hAnsi="宋体" w:eastAsia="宋体" w:cs="Times New Roman"/>
          <w:color w:val="000000"/>
        </w:rPr>
        <w:t>、</w:t>
      </w:r>
      <w:r>
        <w:rPr>
          <w:rFonts w:hint="eastAsia" w:ascii="宋体" w:hAnsi="宋体" w:cs="Times New Roman"/>
          <w:color w:val="000000"/>
          <w:lang w:eastAsia="zh-CN"/>
        </w:rPr>
        <w:t>光电检测技术课程设计、工程训练（金工实习）、电子工艺实习、工程</w:t>
      </w:r>
      <w:r>
        <w:rPr>
          <w:rFonts w:hint="eastAsia" w:ascii="宋体" w:hAnsi="宋体" w:eastAsia="宋体" w:cs="Times New Roman"/>
          <w:color w:val="000000"/>
        </w:rPr>
        <w:t>认识实习、</w:t>
      </w:r>
      <w:r>
        <w:rPr>
          <w:rFonts w:hint="eastAsia" w:ascii="宋体" w:hAnsi="宋体" w:cs="Times New Roman"/>
          <w:color w:val="000000"/>
          <w:lang w:eastAsia="zh-CN"/>
        </w:rPr>
        <w:t>专业实习</w:t>
      </w:r>
      <w:r>
        <w:rPr>
          <w:rFonts w:hint="eastAsia" w:ascii="宋体" w:hAnsi="宋体" w:eastAsia="宋体" w:cs="Times New Roman"/>
          <w:color w:val="000000"/>
        </w:rPr>
        <w:t>、毕业设计（论文）等。</w:t>
      </w:r>
    </w:p>
    <w:p>
      <w:pPr>
        <w:keepNext/>
        <w:keepLines/>
        <w:spacing w:before="156" w:beforeLines="50" w:line="360" w:lineRule="auto"/>
        <w:outlineLvl w:val="1"/>
        <w:rPr>
          <w:rFonts w:ascii="Arial" w:hAnsi="Arial" w:eastAsia="宋体" w:cs="Times New Roman"/>
          <w:b/>
          <w:sz w:val="24"/>
          <w:szCs w:val="24"/>
        </w:rPr>
      </w:pPr>
      <w:r>
        <w:rPr>
          <w:rFonts w:hint="eastAsia" w:ascii="Arial" w:hAnsi="Arial" w:eastAsia="宋体" w:cs="Times New Roman"/>
          <w:b/>
          <w:sz w:val="24"/>
          <w:szCs w:val="24"/>
        </w:rPr>
        <w:t>七、毕业与学位</w:t>
      </w:r>
    </w:p>
    <w:p>
      <w:pPr>
        <w:spacing w:line="360" w:lineRule="auto"/>
        <w:ind w:firstLine="420" w:firstLineChars="200"/>
        <w:rPr>
          <w:rFonts w:ascii="宋体" w:hAnsi="宋体" w:eastAsia="宋体" w:cs="Times New Roman"/>
        </w:rPr>
      </w:pPr>
      <w:r>
        <w:rPr>
          <w:rFonts w:hint="eastAsia" w:ascii="宋体" w:hAnsi="宋体" w:eastAsia="宋体" w:cs="Times New Roman"/>
          <w:color w:val="000000"/>
        </w:rPr>
        <w:t>标准学制：</w:t>
      </w:r>
      <w:r>
        <w:rPr>
          <w:rFonts w:hint="eastAsia" w:ascii="宋体" w:hAnsi="宋体" w:eastAsia="宋体" w:cs="Times New Roman"/>
        </w:rPr>
        <w:t>4年；实行弹性学制3-7年。</w:t>
      </w:r>
    </w:p>
    <w:p>
      <w:pPr>
        <w:spacing w:line="360" w:lineRule="auto"/>
        <w:ind w:firstLine="420" w:firstLineChars="200"/>
        <w:rPr>
          <w:rFonts w:ascii="宋体" w:hAnsi="宋体" w:eastAsia="宋体" w:cs="Times New Roman"/>
          <w:color w:val="000000"/>
        </w:rPr>
      </w:pPr>
      <w:r>
        <w:rPr>
          <w:rFonts w:hint="eastAsia" w:ascii="宋体" w:hAnsi="宋体" w:eastAsia="宋体" w:cs="Times New Roman"/>
        </w:rPr>
        <w:t>学生在规定学习年限内，修满本方案规定的课程体系最低</w:t>
      </w:r>
      <w:r>
        <w:rPr>
          <w:rFonts w:hint="eastAsia" w:ascii="宋体" w:hAnsi="宋体" w:cs="Times New Roman"/>
          <w:lang w:val="en-US" w:eastAsia="zh-CN"/>
        </w:rPr>
        <w:t>170</w:t>
      </w:r>
      <w:r>
        <w:rPr>
          <w:rFonts w:hint="eastAsia" w:ascii="宋体" w:hAnsi="宋体" w:eastAsia="宋体" w:cs="Times New Roman"/>
        </w:rPr>
        <w:t>学分（其中必修不低于1</w:t>
      </w:r>
      <w:r>
        <w:rPr>
          <w:rFonts w:hint="eastAsia" w:ascii="宋体" w:hAnsi="宋体" w:cs="Times New Roman"/>
          <w:lang w:val="en-US" w:eastAsia="zh-CN"/>
        </w:rPr>
        <w:t>42</w:t>
      </w:r>
      <w:r>
        <w:rPr>
          <w:rFonts w:hint="eastAsia" w:ascii="宋体" w:hAnsi="宋体" w:eastAsia="宋体" w:cs="Times New Roman"/>
        </w:rPr>
        <w:t>学分，选修不低于</w:t>
      </w:r>
      <w:r>
        <w:rPr>
          <w:rFonts w:hint="eastAsia" w:ascii="宋体" w:hAnsi="宋体" w:cs="Times New Roman"/>
          <w:lang w:val="en-US" w:eastAsia="zh-CN"/>
        </w:rPr>
        <w:t>28</w:t>
      </w:r>
      <w:r>
        <w:rPr>
          <w:rFonts w:hint="eastAsia" w:ascii="宋体" w:hAnsi="宋体" w:eastAsia="宋体" w:cs="Times New Roman"/>
        </w:rPr>
        <w:t>学分），符合学校毕业要求，颁发全日制本科毕业证书；获得毕业资格的学生，达到学校学位授</w:t>
      </w:r>
      <w:r>
        <w:rPr>
          <w:rFonts w:hint="eastAsia" w:ascii="宋体" w:hAnsi="宋体" w:eastAsia="宋体" w:cs="Times New Roman"/>
          <w:color w:val="000000"/>
        </w:rPr>
        <w:t>予标准，经校学位</w:t>
      </w:r>
      <w:r>
        <w:rPr>
          <w:rFonts w:hint="eastAsia" w:ascii="宋体" w:hAnsi="宋体" w:eastAsia="宋体" w:cs="Times New Roman"/>
        </w:rPr>
        <w:t>委员会</w:t>
      </w:r>
      <w:r>
        <w:rPr>
          <w:rFonts w:hint="eastAsia" w:ascii="宋体" w:hAnsi="宋体" w:eastAsia="宋体" w:cs="Times New Roman"/>
          <w:color w:val="000000"/>
        </w:rPr>
        <w:t>审议，颁发学士学位证书。</w:t>
      </w:r>
    </w:p>
    <w:bookmarkEnd w:id="3"/>
    <w:bookmarkEnd w:id="4"/>
    <w:p>
      <w:pPr>
        <w:keepNext/>
        <w:keepLines/>
        <w:spacing w:before="156" w:beforeLines="50" w:line="360" w:lineRule="auto"/>
        <w:outlineLvl w:val="1"/>
        <w:rPr>
          <w:rFonts w:hint="eastAsia" w:ascii="Arial" w:hAnsi="Arial" w:eastAsia="宋体" w:cs="Times New Roman"/>
          <w:b/>
          <w:sz w:val="24"/>
          <w:szCs w:val="24"/>
        </w:rPr>
      </w:pPr>
      <w:r>
        <w:rPr>
          <w:rFonts w:hint="eastAsia" w:ascii="Arial" w:hAnsi="Arial" w:eastAsia="宋体" w:cs="Times New Roman"/>
          <w:b/>
          <w:sz w:val="24"/>
          <w:szCs w:val="24"/>
          <w:lang w:eastAsia="zh-CN"/>
        </w:rPr>
        <w:t>八</w:t>
      </w:r>
      <w:r>
        <w:rPr>
          <w:rFonts w:hint="eastAsia" w:ascii="Arial" w:hAnsi="Arial" w:eastAsia="宋体" w:cs="Times New Roman"/>
          <w:b/>
          <w:sz w:val="24"/>
          <w:szCs w:val="24"/>
        </w:rPr>
        <w:t>、教学计划进程表</w:t>
      </w:r>
    </w:p>
    <w:p>
      <w:pPr>
        <w:adjustRightInd w:val="0"/>
        <w:snapToGrid w:val="0"/>
        <w:spacing w:before="156" w:beforeLines="50" w:line="300" w:lineRule="auto"/>
        <w:jc w:val="center"/>
        <w:rPr>
          <w:rFonts w:hint="eastAsia" w:ascii="Times New Roman" w:hAnsi="Times New Roman"/>
          <w:b/>
          <w:sz w:val="28"/>
        </w:rPr>
      </w:pPr>
    </w:p>
    <w:p>
      <w:pPr>
        <w:adjustRightInd w:val="0"/>
        <w:snapToGrid w:val="0"/>
        <w:spacing w:before="156" w:beforeLines="50" w:line="300" w:lineRule="auto"/>
        <w:jc w:val="center"/>
        <w:rPr>
          <w:rFonts w:hint="eastAsia" w:ascii="Times New Roman" w:hAnsi="Times New Roman"/>
          <w:b/>
          <w:sz w:val="28"/>
        </w:rPr>
      </w:pPr>
    </w:p>
    <w:p>
      <w:pPr>
        <w:adjustRightInd w:val="0"/>
        <w:snapToGrid w:val="0"/>
        <w:spacing w:before="156" w:beforeLines="50" w:line="300" w:lineRule="auto"/>
        <w:jc w:val="center"/>
        <w:rPr>
          <w:rFonts w:hint="eastAsia" w:ascii="Times New Roman" w:hAnsi="Times New Roman"/>
          <w:b/>
          <w:sz w:val="28"/>
        </w:rPr>
      </w:pPr>
    </w:p>
    <w:p>
      <w:pPr>
        <w:adjustRightInd w:val="0"/>
        <w:snapToGrid w:val="0"/>
        <w:spacing w:before="156" w:beforeLines="50" w:line="300" w:lineRule="auto"/>
        <w:jc w:val="center"/>
        <w:rPr>
          <w:rFonts w:hint="eastAsia" w:ascii="Times New Roman" w:hAnsi="Times New Roman" w:eastAsia="宋体"/>
          <w:b/>
          <w:sz w:val="28"/>
          <w:lang w:eastAsia="zh-CN"/>
        </w:rPr>
      </w:pPr>
      <w:r>
        <w:rPr>
          <w:rFonts w:hint="eastAsia" w:ascii="Times New Roman" w:hAnsi="Times New Roman"/>
          <w:b/>
          <w:sz w:val="28"/>
          <w:lang w:eastAsia="zh-CN"/>
        </w:rPr>
        <w:t>教学计划</w:t>
      </w:r>
    </w:p>
    <w:tbl>
      <w:tblPr>
        <w:tblStyle w:val="29"/>
        <w:tblpPr w:leftFromText="180" w:rightFromText="180" w:vertAnchor="text" w:horzAnchor="page" w:tblpX="940" w:tblpY="434"/>
        <w:tblOverlap w:val="never"/>
        <w:tblW w:w="103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
        <w:gridCol w:w="307"/>
        <w:gridCol w:w="588"/>
        <w:gridCol w:w="2437"/>
        <w:gridCol w:w="599"/>
        <w:gridCol w:w="643"/>
        <w:gridCol w:w="536"/>
        <w:gridCol w:w="589"/>
        <w:gridCol w:w="547"/>
        <w:gridCol w:w="546"/>
        <w:gridCol w:w="546"/>
        <w:gridCol w:w="504"/>
        <w:gridCol w:w="647"/>
        <w:gridCol w:w="500"/>
        <w:gridCol w:w="459"/>
        <w:gridCol w:w="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7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rPr>
            </w:pPr>
            <w:r>
              <w:rPr>
                <w:rFonts w:hint="default" w:ascii="Times New Roman" w:hAnsi="Times New Roman" w:eastAsia="宋体" w:cs="Times New Roman"/>
                <w:b/>
                <w:sz w:val="18"/>
              </w:rPr>
              <w:t>课程</w:t>
            </w:r>
          </w:p>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分类</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szCs w:val="20"/>
              </w:rPr>
              <w:t>考核方式</w:t>
            </w:r>
          </w:p>
        </w:tc>
        <w:tc>
          <w:tcPr>
            <w:tcW w:w="243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课 程 名 称</w:t>
            </w:r>
          </w:p>
        </w:tc>
        <w:tc>
          <w:tcPr>
            <w:tcW w:w="59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学分</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学 时</w:t>
            </w:r>
          </w:p>
        </w:tc>
        <w:tc>
          <w:tcPr>
            <w:tcW w:w="4240" w:type="dxa"/>
            <w:gridSpan w:val="8"/>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7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2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szCs w:val="20"/>
              </w:rPr>
              <w:t>合计</w:t>
            </w:r>
          </w:p>
        </w:tc>
        <w:tc>
          <w:tcPr>
            <w:tcW w:w="53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sz w:val="18"/>
                <w:szCs w:val="20"/>
              </w:rPr>
            </w:pPr>
            <w:r>
              <w:rPr>
                <w:rFonts w:hint="default" w:ascii="Times New Roman" w:hAnsi="Times New Roman" w:eastAsia="宋体" w:cs="Times New Roman"/>
                <w:b/>
                <w:sz w:val="18"/>
                <w:szCs w:val="20"/>
              </w:rPr>
              <w:t>理论学时</w:t>
            </w:r>
          </w:p>
        </w:tc>
        <w:tc>
          <w:tcPr>
            <w:tcW w:w="5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szCs w:val="20"/>
              </w:rPr>
              <w:t>实践学时</w:t>
            </w:r>
          </w:p>
        </w:tc>
        <w:tc>
          <w:tcPr>
            <w:tcW w:w="109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第1学年</w:t>
            </w:r>
          </w:p>
        </w:tc>
        <w:tc>
          <w:tcPr>
            <w:tcW w:w="105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第2学年</w:t>
            </w: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第3学年</w:t>
            </w:r>
          </w:p>
        </w:tc>
        <w:tc>
          <w:tcPr>
            <w:tcW w:w="95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第4学年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7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2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54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1</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2</w:t>
            </w:r>
          </w:p>
        </w:tc>
        <w:tc>
          <w:tcPr>
            <w:tcW w:w="5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3</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5</w:t>
            </w:r>
          </w:p>
        </w:tc>
        <w:tc>
          <w:tcPr>
            <w:tcW w:w="5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6</w:t>
            </w:r>
          </w:p>
        </w:tc>
        <w:tc>
          <w:tcPr>
            <w:tcW w:w="4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7</w:t>
            </w:r>
          </w:p>
        </w:tc>
        <w:tc>
          <w:tcPr>
            <w:tcW w:w="49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sz w:val="18"/>
                <w:szCs w:val="20"/>
              </w:rPr>
            </w:pPr>
            <w:r>
              <w:rPr>
                <w:rFonts w:hint="default" w:ascii="Times New Roman" w:hAnsi="Times New Roman" w:eastAsia="宋体" w:cs="Times New Roman"/>
                <w:sz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restart"/>
            <w:tcBorders>
              <w:top w:val="nil"/>
              <w:left w:val="single" w:color="auto" w:sz="4" w:space="0"/>
              <w:right w:val="single" w:color="auto" w:sz="4" w:space="0"/>
            </w:tcBorders>
            <w:vAlign w:val="center"/>
          </w:tcPr>
          <w:p>
            <w:pPr>
              <w:widowControl/>
              <w:jc w:val="center"/>
              <w:rPr>
                <w:rFonts w:hint="default" w:ascii="Times New Roman" w:hAnsi="Times New Roman" w:eastAsia="宋体" w:cs="Times New Roman"/>
                <w:b/>
                <w:sz w:val="18"/>
              </w:rPr>
            </w:pPr>
            <w:r>
              <w:rPr>
                <w:rFonts w:hint="default" w:ascii="Times New Roman" w:hAnsi="Times New Roman" w:eastAsia="宋体" w:cs="Times New Roman"/>
                <w:b/>
                <w:sz w:val="18"/>
              </w:rPr>
              <w:t>必修</w:t>
            </w:r>
          </w:p>
          <w:p>
            <w:pPr>
              <w:widowControl/>
              <w:jc w:val="center"/>
              <w:rPr>
                <w:rFonts w:hint="default" w:ascii="Times New Roman" w:hAnsi="Times New Roman" w:eastAsia="宋体" w:cs="Times New Roman"/>
                <w:b/>
                <w:sz w:val="18"/>
              </w:rPr>
            </w:pPr>
            <w:r>
              <w:rPr>
                <w:rFonts w:hint="default" w:ascii="Times New Roman" w:hAnsi="Times New Roman" w:eastAsia="宋体" w:cs="Times New Roman"/>
                <w:b/>
                <w:sz w:val="18"/>
              </w:rPr>
              <w:t>课</w:t>
            </w:r>
          </w:p>
        </w:tc>
        <w:tc>
          <w:tcPr>
            <w:tcW w:w="3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r>
              <w:rPr>
                <w:rFonts w:hint="default" w:ascii="Times New Roman" w:hAnsi="Times New Roman" w:eastAsia="宋体" w:cs="Times New Roman"/>
                <w:b/>
                <w:sz w:val="18"/>
              </w:rPr>
              <w:t>公共基础与通识课程</w:t>
            </w: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思想道德修养与法律基础</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kern w:val="0"/>
                <w:sz w:val="18"/>
                <w:szCs w:val="18"/>
              </w:rPr>
            </w:pPr>
            <w:r>
              <w:rPr>
                <w:rFonts w:hint="default" w:ascii="Times New Roman" w:hAnsi="Times New Roman" w:cs="Times New Roman"/>
                <w:sz w:val="18"/>
              </w:rPr>
              <w:t>2.5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中国近现代史纲要</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马克思主义基本原理</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毛泽东思想和中国特色社会主义理论体系概论</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40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r>
              <w:rPr>
                <w:rFonts w:hint="default" w:ascii="Times New Roman" w:hAnsi="Times New Roman" w:cs="Times New Roman"/>
                <w:sz w:val="18"/>
              </w:rPr>
              <w:t>2.5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形势与政策（1-4）</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0.5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0.5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0.5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0.5</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思想政治理论课程实践</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sz w:val="18"/>
                <w:lang w:val="en-US" w:eastAsia="zh-CN"/>
              </w:rPr>
            </w:pPr>
            <w:r>
              <w:rPr>
                <w:rFonts w:hint="eastAsia" w:ascii="Times New Roman" w:hAnsi="Times New Roman" w:cs="Times New Roman"/>
                <w:sz w:val="18"/>
                <w:lang w:val="en-US" w:eastAsia="zh-CN"/>
              </w:rPr>
              <w:t>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习近平新时代中国特色社会主义思想</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大学外语1</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4</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lang w:eastAsia="zh-CN"/>
              </w:rPr>
            </w:pPr>
            <w:r>
              <w:rPr>
                <w:rFonts w:hint="default" w:ascii="Times New Roman" w:hAnsi="Times New Roman" w:cs="Times New Roman"/>
                <w:sz w:val="18"/>
                <w:lang w:val="en-US" w:eastAsia="zh-CN"/>
              </w:rPr>
              <w:t>9</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lang w:val="en-US" w:eastAsia="zh-CN"/>
              </w:rPr>
              <w:t>144</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lang w:val="en-US" w:eastAsia="zh-CN"/>
              </w:rPr>
              <w:t>80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lang w:val="en-US" w:eastAsia="zh-CN"/>
              </w:rPr>
              <w:t>64</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r>
              <w:rPr>
                <w:rFonts w:hint="default" w:ascii="Times New Roman" w:hAnsi="Times New Roman" w:cs="Times New Roman"/>
                <w:sz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0"/>
                <w:lang w:val="en-US" w:eastAsia="zh-CN" w:bidi="ar-SA"/>
              </w:rPr>
            </w:pPr>
            <w:r>
              <w:rPr>
                <w:rFonts w:hint="default" w:ascii="Times New Roman" w:hAnsi="Times New Roman" w:cs="Times New Roman"/>
                <w:sz w:val="18"/>
                <w:szCs w:val="18"/>
              </w:rPr>
              <w:t>高等数学A（1-2）</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9</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144</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144</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rPr>
              <w:t>线性代数A</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rPr>
              <w:t>概率统计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考</w:t>
            </w:r>
            <w:r>
              <w:rPr>
                <w:rFonts w:hint="default" w:ascii="Times New Roman" w:hAnsi="Times New Roman" w:cs="Times New Roman"/>
                <w:sz w:val="18"/>
                <w:szCs w:val="18"/>
                <w:lang w:eastAsia="zh-CN"/>
              </w:rPr>
              <w:t>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szCs w:val="18"/>
              </w:rPr>
              <w:t>数学实践与建模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24</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8</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r>
              <w:rPr>
                <w:rFonts w:hint="default" w:ascii="Times New Roman" w:hAnsi="Times New Roman" w:cs="Times New Roman"/>
                <w:sz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szCs w:val="18"/>
              </w:rPr>
              <w:t>大学物理A（1-2）</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6</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96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96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3</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考</w:t>
            </w:r>
            <w:r>
              <w:rPr>
                <w:rFonts w:hint="default" w:ascii="Times New Roman" w:hAnsi="Times New Roman" w:cs="Times New Roman"/>
                <w:sz w:val="18"/>
                <w:szCs w:val="18"/>
                <w:lang w:eastAsia="zh-CN"/>
              </w:rPr>
              <w:t>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szCs w:val="18"/>
              </w:rPr>
              <w:t>物理实验（1-2）</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40</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sz w:val="18"/>
              </w:rPr>
              <w:t>1</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kern w:val="2"/>
                <w:sz w:val="18"/>
                <w:szCs w:val="22"/>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体育（1-4）</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144</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lang w:val="en-US" w:eastAsia="zh-CN"/>
                <w14:textFill>
                  <w14:solidFill>
                    <w14:schemeClr w14:val="tx1"/>
                  </w14:solidFill>
                </w14:textFill>
              </w:rPr>
              <w:t>128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r>
              <w:rPr>
                <w:rFonts w:hint="default" w:ascii="Times New Roman" w:hAnsi="Times New Roman" w:cs="Times New Roman"/>
                <w:color w:val="000000" w:themeColor="text1"/>
                <w:sz w:val="18"/>
                <w:lang w:val="en-US" w:eastAsia="zh-CN"/>
                <w14:textFill>
                  <w14:solidFill>
                    <w14:schemeClr w14:val="tx1"/>
                  </w14:solidFill>
                </w14:textFill>
              </w:rPr>
              <w:t>6</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考</w:t>
            </w:r>
            <w:r>
              <w:rPr>
                <w:rFonts w:hint="default" w:ascii="Times New Roman" w:hAnsi="Times New Roman" w:cs="Times New Roman"/>
                <w:color w:val="000000" w:themeColor="text1"/>
                <w:sz w:val="18"/>
                <w:szCs w:val="18"/>
                <w:lang w:eastAsia="zh-CN"/>
                <w14:textFill>
                  <w14:solidFill>
                    <w14:schemeClr w14:val="tx1"/>
                  </w14:solidFill>
                </w14:textFill>
              </w:rPr>
              <w:t>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军事类</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24</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创新创业基础（1-</w:t>
            </w:r>
            <w:r>
              <w:rPr>
                <w:rFonts w:hint="eastAsia" w:ascii="Times New Roman" w:hAnsi="Times New Roman" w:cs="Times New Roman"/>
                <w:color w:val="000000" w:themeColor="text1"/>
                <w:sz w:val="18"/>
                <w:lang w:val="en-US" w:eastAsia="zh-CN"/>
                <w14:textFill>
                  <w14:solidFill>
                    <w14:schemeClr w14:val="tx1"/>
                  </w14:solidFill>
                </w14:textFill>
              </w:rPr>
              <w:t>2</w:t>
            </w:r>
            <w:r>
              <w:rPr>
                <w:rFonts w:hint="default" w:ascii="Times New Roman" w:hAnsi="Times New Roman" w:cs="Times New Roman"/>
                <w:color w:val="000000" w:themeColor="text1"/>
                <w:sz w:val="18"/>
                <w14:textFill>
                  <w14:solidFill>
                    <w14:schemeClr w14:val="tx1"/>
                  </w14:solidFill>
                </w14:textFill>
              </w:rPr>
              <w:t>）</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0</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0.5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0.5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lang w:eastAsia="zh-CN"/>
                <w14:textFill>
                  <w14:solidFill>
                    <w14:schemeClr w14:val="tx1"/>
                  </w14:solidFill>
                </w14:textFill>
              </w:rPr>
            </w:pPr>
            <w:r>
              <w:rPr>
                <w:rFonts w:hint="default" w:ascii="Times New Roman" w:hAnsi="Times New Roman" w:cs="Times New Roman"/>
                <w:color w:val="000000" w:themeColor="text1"/>
                <w:sz w:val="18"/>
                <w:lang w:eastAsia="zh-CN"/>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C</w:t>
            </w:r>
            <w:r>
              <w:rPr>
                <w:rFonts w:hint="default" w:ascii="Times New Roman" w:hAnsi="Times New Roman" w:cs="Times New Roman"/>
                <w:color w:val="000000" w:themeColor="text1"/>
                <w:sz w:val="18"/>
                <w14:textFill>
                  <w14:solidFill>
                    <w14:schemeClr w14:val="tx1"/>
                  </w14:solidFill>
                </w14:textFill>
              </w:rPr>
              <w:t>程序设计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16</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sz w:val="18"/>
                <w:lang w:val="en-US" w:eastAsia="zh-CN"/>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小计</w:t>
            </w:r>
          </w:p>
        </w:tc>
        <w:tc>
          <w:tcPr>
            <w:tcW w:w="243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20"/>
                <w14:textFill>
                  <w14:solidFill>
                    <w14:schemeClr w14:val="tx1"/>
                  </w14:solidFill>
                </w14:textFill>
              </w:rPr>
            </w:pPr>
            <w:r>
              <w:rPr>
                <w:rFonts w:hint="default" w:ascii="Times New Roman" w:hAnsi="Times New Roman" w:eastAsia="宋体" w:cs="Times New Roman"/>
                <w:color w:val="000000" w:themeColor="text1"/>
                <w:sz w:val="18"/>
                <w:szCs w:val="20"/>
                <w14:textFill>
                  <w14:solidFill>
                    <w14:schemeClr w14:val="tx1"/>
                  </w14:solidFill>
                </w14:textFill>
              </w:rPr>
              <w:t>18门</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t>59</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1048</w:t>
            </w:r>
          </w:p>
        </w:tc>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8"/>
                <w:szCs w:val="18"/>
                <w:lang w:val="en-US"/>
                <w14:textFill>
                  <w14:solidFill>
                    <w14:schemeClr w14:val="tx1"/>
                  </w14:solidFill>
                </w14:textFill>
              </w:rPr>
            </w:pPr>
            <w:r>
              <w:rPr>
                <w:rFonts w:hint="default" w:ascii="Times New Roman" w:hAnsi="Times New Roman" w:cs="Times New Roman"/>
                <w:color w:val="000000" w:themeColor="text1"/>
                <w:sz w:val="18"/>
                <w:szCs w:val="18"/>
                <w:lang w:val="en-US" w:eastAsia="zh-CN"/>
                <w14:textFill>
                  <w14:solidFill>
                    <w14:schemeClr w14:val="tx1"/>
                  </w14:solidFill>
                </w14:textFill>
              </w:rPr>
              <w:t>848</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8"/>
                <w:szCs w:val="18"/>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lang w:val="en-US" w:eastAsia="zh-CN"/>
                <w14:textFill>
                  <w14:solidFill>
                    <w14:schemeClr w14:val="tx1"/>
                  </w14:solidFill>
                </w14:textFill>
              </w:rPr>
              <w:t>200</w:t>
            </w:r>
          </w:p>
        </w:tc>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8"/>
                <w:szCs w:val="18"/>
                <w:lang w:val="en-US" w:eastAsia="zh-CN"/>
                <w14:textFill>
                  <w14:solidFill>
                    <w14:schemeClr w14:val="tx1"/>
                  </w14:solidFill>
                </w14:textFill>
              </w:rPr>
            </w:pPr>
            <w:r>
              <w:rPr>
                <w:rFonts w:hint="default" w:ascii="Times New Roman" w:hAnsi="Times New Roman" w:eastAsia="等线" w:cs="Times New Roman"/>
                <w:color w:val="000000" w:themeColor="text1"/>
                <w:sz w:val="18"/>
                <w:szCs w:val="18"/>
                <w:lang w:val="en-US" w:eastAsia="zh-CN"/>
                <w14:textFill>
                  <w14:solidFill>
                    <w14:schemeClr w14:val="tx1"/>
                  </w14:solidFill>
                </w14:textFill>
              </w:rPr>
              <w:t>1</w:t>
            </w:r>
            <w:r>
              <w:rPr>
                <w:rFonts w:hint="eastAsia" w:ascii="Times New Roman" w:hAnsi="Times New Roman" w:eastAsia="等线" w:cs="Times New Roman"/>
                <w:color w:val="000000" w:themeColor="text1"/>
                <w:sz w:val="18"/>
                <w:szCs w:val="18"/>
                <w:lang w:val="en-US" w:eastAsia="zh-CN"/>
                <w14:textFill>
                  <w14:solidFill>
                    <w14:schemeClr w14:val="tx1"/>
                  </w14:solidFill>
                </w14:textFill>
              </w:rPr>
              <w:t>5</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sz w:val="15"/>
                <w:szCs w:val="15"/>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Times New Roman"/>
                <w:color w:val="000000" w:themeColor="text1"/>
                <w:sz w:val="18"/>
                <w:szCs w:val="18"/>
                <w:lang w:val="en-US" w:eastAsia="zh-CN"/>
                <w14:textFill>
                  <w14:solidFill>
                    <w14:schemeClr w14:val="tx1"/>
                  </w14:solidFill>
                </w14:textFill>
              </w:rPr>
              <w:t>2</w:t>
            </w:r>
          </w:p>
        </w:tc>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5"/>
                <w:szCs w:val="15"/>
                <w:lang w:val="en-US" w:eastAsia="zh-CN"/>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lang w:val="en-US" w:eastAsia="zh-CN"/>
                <w14:textFill>
                  <w14:solidFill>
                    <w14:schemeClr w14:val="tx1"/>
                  </w14:solidFill>
                </w14:textFill>
              </w:rPr>
              <w:t>3.5</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5"/>
                <w:szCs w:val="15"/>
                <w:lang w:val="en-US" w:eastAsia="zh-CN"/>
                <w14:textFill>
                  <w14:solidFill>
                    <w14:schemeClr w14:val="tx1"/>
                  </w14:solidFill>
                </w14:textFill>
              </w:rPr>
            </w:pPr>
            <w:r>
              <w:rPr>
                <w:rFonts w:hint="eastAsia" w:ascii="Times New Roman" w:hAnsi="Times New Roman" w:eastAsia="等线" w:cs="Times New Roman"/>
                <w:color w:val="000000" w:themeColor="text1"/>
                <w:sz w:val="18"/>
                <w:szCs w:val="18"/>
                <w:lang w:val="en-US" w:eastAsia="zh-CN"/>
                <w14:textFill>
                  <w14:solidFill>
                    <w14:schemeClr w14:val="tx1"/>
                  </w14:solidFill>
                </w14:textFill>
              </w:rPr>
              <w:t>8.5</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imes New Roman" w:hAnsi="Times New Roman" w:eastAsia="宋体" w:cs="Times New Roman"/>
                <w:b/>
                <w:sz w:val="18"/>
                <w:lang w:eastAsia="zh-CN"/>
              </w:rPr>
            </w:pPr>
            <w:r>
              <w:rPr>
                <w:rFonts w:hint="eastAsia" w:ascii="Times New Roman" w:hAnsi="Times New Roman" w:cs="Times New Roman"/>
                <w:b/>
                <w:sz w:val="18"/>
                <w:lang w:eastAsia="zh-CN"/>
              </w:rPr>
              <w:t>专业基础课程</w:t>
            </w:r>
          </w:p>
        </w:tc>
        <w:tc>
          <w:tcPr>
            <w:tcW w:w="588" w:type="dxa"/>
            <w:tcBorders>
              <w:top w:val="single" w:color="auto" w:sz="4" w:space="0"/>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电路</w:t>
            </w:r>
          </w:p>
        </w:tc>
        <w:tc>
          <w:tcPr>
            <w:tcW w:w="59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8"/>
                <w:szCs w:val="18"/>
                <w:lang w:val="en-US" w:eastAsia="zh-CN"/>
                <w14:textFill>
                  <w14:solidFill>
                    <w14:schemeClr w14:val="tx1"/>
                  </w14:solidFill>
                </w14:textFill>
              </w:rPr>
            </w:pPr>
          </w:p>
        </w:tc>
        <w:tc>
          <w:tcPr>
            <w:tcW w:w="547"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sz w:val="18"/>
                <w:szCs w:val="18"/>
                <w:lang w:val="en-US" w:eastAsia="zh-CN"/>
                <w14:textFill>
                  <w14:solidFill>
                    <w14:schemeClr w14:val="tx1"/>
                  </w14:solidFill>
                </w14:textFill>
              </w:rPr>
            </w:pPr>
          </w:p>
        </w:tc>
        <w:tc>
          <w:tcPr>
            <w:tcW w:w="54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546"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color w:val="000000" w:themeColor="text1"/>
                <w:sz w:val="18"/>
                <w:szCs w:val="18"/>
                <w14:textFill>
                  <w14:solidFill>
                    <w14:schemeClr w14:val="tx1"/>
                  </w14:solidFill>
                </w14:textFill>
              </w:rPr>
            </w:pPr>
          </w:p>
        </w:tc>
        <w:tc>
          <w:tcPr>
            <w:tcW w:w="504"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等线" w:cs="Times New Roman"/>
                <w:color w:val="000000" w:themeColor="text1"/>
                <w:sz w:val="18"/>
                <w:szCs w:val="18"/>
                <w:lang w:val="en-US" w:eastAsia="zh-CN"/>
                <w14:textFill>
                  <w14:solidFill>
                    <w14:schemeClr w14:val="tx1"/>
                  </w14:solidFill>
                </w14:textFill>
              </w:rPr>
            </w:pPr>
          </w:p>
        </w:tc>
        <w:tc>
          <w:tcPr>
            <w:tcW w:w="64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0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模拟电子线路</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数字电子线路</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color w:val="000000" w:themeColor="text1"/>
                <w:kern w:val="0"/>
                <w:sz w:val="18"/>
                <w:szCs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电路与电子技术实验</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24</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24</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信号与系统</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kern w:val="2"/>
                <w:sz w:val="18"/>
                <w:szCs w:val="20"/>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通信原理</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cs="Times New Roman"/>
                <w:color w:val="000000" w:themeColor="text1"/>
                <w:sz w:val="18"/>
                <w:szCs w:val="18"/>
                <w:lang w:eastAsia="zh-CN"/>
                <w14:textFill>
                  <w14:solidFill>
                    <w14:schemeClr w14:val="tx1"/>
                  </w14:solidFill>
                </w14:textFill>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eastAsia="zh-CN"/>
                <w14:textFill>
                  <w14:solidFill>
                    <w14:schemeClr w14:val="tx1"/>
                  </w14:solidFill>
                </w14:textFill>
              </w:rPr>
              <w:t>通信原理实验</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1</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16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lang w:val="en-US" w:eastAsia="zh-CN"/>
                <w14:textFill>
                  <w14:solidFill>
                    <w14:schemeClr w14:val="tx1"/>
                  </w14:solidFill>
                </w14:textFill>
              </w:rPr>
              <w:t>16</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r>
              <w:rPr>
                <w:rFonts w:hint="eastAsia" w:ascii="Times New Roman" w:hAnsi="Times New Roman" w:cs="Times New Roman"/>
                <w:color w:val="000000" w:themeColor="text1"/>
                <w:sz w:val="18"/>
                <w:lang w:val="en-US" w:eastAsia="zh-CN"/>
                <w14:textFill>
                  <w14:solidFill>
                    <w14:schemeClr w14:val="tx1"/>
                  </w14:solidFill>
                </w14:textFill>
              </w:rPr>
              <w:t>1</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000000" w:themeColor="text1"/>
                <w:kern w:val="2"/>
                <w:sz w:val="18"/>
                <w:szCs w:val="20"/>
                <w:lang w:val="en-US" w:eastAsia="zh-CN" w:bidi="ar-SA"/>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复变函数与积分变换</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48</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0"/>
                <w:sz w:val="18"/>
                <w:szCs w:val="18"/>
                <w:lang w:val="en-US" w:eastAsia="zh-CN" w:bidi="ar-SA"/>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工程项目管理</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32</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32</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22"/>
                <w:lang w:val="en-US" w:eastAsia="zh-CN" w:bidi="ar-SA"/>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2</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考</w:t>
            </w:r>
            <w:r>
              <w:rPr>
                <w:rFonts w:hint="eastAsia" w:ascii="Times New Roman" w:hAnsi="Times New Roman" w:cs="Times New Roman"/>
                <w:color w:val="000000" w:themeColor="text1"/>
                <w:sz w:val="18"/>
                <w:szCs w:val="18"/>
                <w:lang w:val="en-US" w:eastAsia="zh-CN"/>
                <w14:textFill>
                  <w14:solidFill>
                    <w14:schemeClr w14:val="tx1"/>
                  </w14:solidFill>
                </w14:textFill>
              </w:rPr>
              <w:t>查</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lang w:eastAsia="zh-CN"/>
                <w14:textFill>
                  <w14:solidFill>
                    <w14:schemeClr w14:val="tx1"/>
                  </w14:solidFill>
                </w14:textFill>
              </w:rPr>
              <w:t>光电</w:t>
            </w:r>
            <w:r>
              <w:rPr>
                <w:rFonts w:hint="default" w:ascii="Times New Roman" w:hAnsi="Times New Roman" w:cs="Times New Roman"/>
                <w:color w:val="000000" w:themeColor="text1"/>
                <w:sz w:val="18"/>
                <w14:textFill>
                  <w14:solidFill>
                    <w14:schemeClr w14:val="tx1"/>
                  </w14:solidFill>
                </w14:textFill>
              </w:rPr>
              <w:t>专业导论课</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cs="Times New Roman"/>
                <w:color w:val="000000" w:themeColor="text1"/>
                <w:sz w:val="18"/>
                <w14:textFill>
                  <w14:solidFill>
                    <w14:schemeClr w14:val="tx1"/>
                  </w14:solidFill>
                </w14:textFill>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rPr>
            </w:pPr>
          </w:p>
        </w:tc>
        <w:tc>
          <w:tcPr>
            <w:tcW w:w="58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288" w:lineRule="auto"/>
              <w:textAlignment w:val="auto"/>
              <w:rPr>
                <w:rFonts w:hint="eastAsia"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小计</w:t>
            </w:r>
          </w:p>
        </w:tc>
        <w:tc>
          <w:tcPr>
            <w:tcW w:w="24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等线" w:cs="Times New Roman"/>
                <w:kern w:val="0"/>
                <w:sz w:val="18"/>
                <w:szCs w:val="18"/>
                <w:lang w:val="en-US" w:eastAsia="zh-CN" w:bidi="ar-SA"/>
              </w:rPr>
            </w:pPr>
            <w:r>
              <w:rPr>
                <w:rFonts w:hint="eastAsia" w:ascii="Times New Roman" w:hAnsi="Times New Roman" w:cs="Times New Roman"/>
                <w:sz w:val="18"/>
                <w:lang w:val="en-US" w:eastAsia="zh-CN"/>
              </w:rPr>
              <w:t>10</w:t>
            </w:r>
            <w:r>
              <w:rPr>
                <w:rFonts w:hint="default" w:ascii="Times New Roman" w:hAnsi="Times New Roman" w:cs="Times New Roman"/>
                <w:sz w:val="18"/>
              </w:rPr>
              <w:t>门</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cs="Times New Roman"/>
                <w:color w:val="auto"/>
                <w:sz w:val="18"/>
              </w:rPr>
              <w:t>2</w:t>
            </w:r>
            <w:r>
              <w:rPr>
                <w:rFonts w:hint="eastAsia" w:ascii="Times New Roman" w:hAnsi="Times New Roman" w:cs="Times New Roman"/>
                <w:color w:val="auto"/>
                <w:sz w:val="18"/>
                <w:lang w:val="en-US" w:eastAsia="zh-CN"/>
              </w:rPr>
              <w:t>3.5</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3</w:t>
            </w:r>
            <w:r>
              <w:rPr>
                <w:rFonts w:hint="eastAsia" w:ascii="Times New Roman" w:hAnsi="Times New Roman" w:cs="Times New Roman"/>
                <w:color w:val="auto"/>
                <w:sz w:val="18"/>
                <w:lang w:val="en-US" w:eastAsia="zh-CN"/>
              </w:rPr>
              <w:t>7</w:t>
            </w:r>
            <w:r>
              <w:rPr>
                <w:rFonts w:hint="default" w:ascii="Times New Roman" w:hAnsi="Times New Roman" w:cs="Times New Roman"/>
                <w:color w:val="auto"/>
                <w:sz w:val="18"/>
              </w:rPr>
              <w:t>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336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val="en-US" w:eastAsia="zh-CN"/>
              </w:rPr>
              <w:t>40</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3</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lang w:val="en-US" w:eastAsia="zh-CN"/>
              </w:rPr>
              <w:t>10.5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3</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lang w:val="en-US" w:eastAsia="zh-CN"/>
              </w:rPr>
              <w:t>4</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2</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39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eastAsia="宋体" w:cs="Times New Roman"/>
                <w:b/>
                <w:sz w:val="18"/>
                <w:szCs w:val="18"/>
                <w:lang w:val="en-US" w:eastAsia="zh-CN"/>
              </w:rPr>
            </w:pPr>
            <w:r>
              <w:rPr>
                <w:rFonts w:hint="default" w:ascii="Times New Roman" w:hAnsi="Times New Roman" w:eastAsia="宋体" w:cs="Times New Roman"/>
                <w:b/>
                <w:sz w:val="18"/>
                <w:szCs w:val="18"/>
              </w:rPr>
              <w:t>专业核心课</w:t>
            </w:r>
            <w:r>
              <w:rPr>
                <w:rFonts w:hint="eastAsia" w:ascii="Times New Roman" w:hAnsi="Times New Roman" w:cs="Times New Roman"/>
                <w:b/>
                <w:sz w:val="18"/>
                <w:szCs w:val="18"/>
                <w:lang w:val="en-US" w:eastAsia="zh-CN"/>
              </w:rPr>
              <w:t>（课程实验独立开设）</w:t>
            </w:r>
          </w:p>
        </w:tc>
        <w:tc>
          <w:tcPr>
            <w:tcW w:w="5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等线"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32.5</w:t>
            </w:r>
          </w:p>
        </w:tc>
        <w:tc>
          <w:tcPr>
            <w:tcW w:w="6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highlight w:val="none"/>
                <w:lang w:val="en-US" w:eastAsia="zh-CN"/>
                <w14:textFill>
                  <w14:solidFill>
                    <w14:schemeClr w14:val="tx1"/>
                  </w14:solidFill>
                </w14:textFill>
              </w:rPr>
              <w:t>520</w:t>
            </w:r>
          </w:p>
        </w:tc>
        <w:tc>
          <w:tcPr>
            <w:tcW w:w="5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highlight w:val="none"/>
                <w:lang w:val="en-US" w:eastAsia="zh-CN"/>
                <w14:textFill>
                  <w14:solidFill>
                    <w14:schemeClr w14:val="tx1"/>
                  </w14:solidFill>
                </w14:textFill>
              </w:rPr>
              <w:t>416</w:t>
            </w:r>
          </w:p>
        </w:tc>
        <w:tc>
          <w:tcPr>
            <w:tcW w:w="5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highlight w:val="none"/>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highlight w:val="none"/>
                <w:lang w:val="en-US" w:eastAsia="zh-CN"/>
                <w14:textFill>
                  <w14:solidFill>
                    <w14:schemeClr w14:val="tx1"/>
                  </w14:solidFill>
                </w14:textFill>
              </w:rPr>
              <w:t>104</w:t>
            </w:r>
          </w:p>
        </w:tc>
        <w:tc>
          <w:tcPr>
            <w:tcW w:w="54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3.5</w:t>
            </w:r>
          </w:p>
        </w:tc>
        <w:tc>
          <w:tcPr>
            <w:tcW w:w="504"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11</w:t>
            </w:r>
          </w:p>
        </w:tc>
        <w:tc>
          <w:tcPr>
            <w:tcW w:w="647"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hint="default" w:ascii="Times New Roman" w:hAnsi="Times New Roman" w:eastAsia="等线" w:cs="Times New Roman"/>
                <w:color w:val="000000" w:themeColor="text1"/>
                <w:kern w:val="0"/>
                <w:sz w:val="18"/>
                <w:szCs w:val="18"/>
                <w:highlight w:val="none"/>
                <w:lang w:val="en-US"/>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10.5</w:t>
            </w:r>
          </w:p>
        </w:tc>
        <w:tc>
          <w:tcPr>
            <w:tcW w:w="5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themeColor="text1"/>
                <w:kern w:val="0"/>
                <w:sz w:val="18"/>
                <w:szCs w:val="18"/>
                <w:highlight w:val="none"/>
                <w14:textFill>
                  <w14:solidFill>
                    <w14:schemeClr w14:val="tx1"/>
                  </w14:solidFill>
                </w14:textFill>
              </w:rPr>
            </w:pPr>
            <w:r>
              <w:rPr>
                <w:rFonts w:hint="eastAsia" w:ascii="Times New Roman" w:hAnsi="Times New Roman" w:cs="Times New Roman"/>
                <w:color w:val="000000" w:themeColor="text1"/>
                <w:kern w:val="0"/>
                <w:sz w:val="18"/>
                <w:szCs w:val="18"/>
                <w:highlight w:val="none"/>
                <w:lang w:val="en-US" w:eastAsia="zh-CN"/>
                <w14:textFill>
                  <w14:solidFill>
                    <w14:schemeClr w14:val="tx1"/>
                  </w14:solidFill>
                </w14:textFill>
              </w:rPr>
              <w:t>7.5</w:t>
            </w:r>
          </w:p>
        </w:tc>
        <w:tc>
          <w:tcPr>
            <w:tcW w:w="459"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hint="default" w:ascii="Times New Roman" w:hAnsi="Times New Roman" w:eastAsia="等线" w:cs="Times New Roman"/>
                <w:color w:val="000000" w:themeColor="text1"/>
                <w:kern w:val="0"/>
                <w:sz w:val="18"/>
                <w:szCs w:val="18"/>
                <w:highlight w:val="yellow"/>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themeColor="text1"/>
                <w:kern w:val="0"/>
                <w:sz w:val="18"/>
                <w:szCs w:val="18"/>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9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集中实践教学环节</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27</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376</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376</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1.5</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2.5</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2</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4</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cs="Times New Roman"/>
                <w:color w:val="000000" w:themeColor="text1"/>
                <w:kern w:val="0"/>
                <w:sz w:val="18"/>
                <w:szCs w:val="18"/>
                <w:lang w:val="en-US" w:eastAsia="zh-CN"/>
                <w14:textFill>
                  <w14:solidFill>
                    <w14:schemeClr w14:val="tx1"/>
                  </w14:solidFill>
                </w14:textFill>
              </w:rPr>
              <w:t>1</w:t>
            </w:r>
            <w:r>
              <w:rPr>
                <w:rFonts w:hint="eastAsia" w:ascii="Times New Roman" w:hAnsi="Times New Roman" w:cs="Times New Roman"/>
                <w:color w:val="000000" w:themeColor="text1"/>
                <w:kern w:val="0"/>
                <w:sz w:val="18"/>
                <w:szCs w:val="1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96"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必修合计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142</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2320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1600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720</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17</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25</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29</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25</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16.5</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13.5</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等线"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restart"/>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hint="default" w:ascii="Times New Roman" w:hAnsi="Times New Roman" w:eastAsia="宋体" w:cs="Times New Roman"/>
                <w:b/>
                <w:sz w:val="18"/>
                <w:szCs w:val="20"/>
              </w:rPr>
            </w:pPr>
            <w:r>
              <w:rPr>
                <w:rFonts w:hint="default" w:ascii="Times New Roman" w:hAnsi="Times New Roman" w:eastAsia="宋体" w:cs="Times New Roman"/>
                <w:b/>
                <w:sz w:val="18"/>
              </w:rPr>
              <w:t>选修课</w:t>
            </w:r>
          </w:p>
        </w:tc>
        <w:tc>
          <w:tcPr>
            <w:tcW w:w="33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sz w:val="18"/>
                <w:szCs w:val="20"/>
              </w:rPr>
            </w:pPr>
            <w:r>
              <w:rPr>
                <w:rFonts w:hint="default" w:ascii="Times New Roman" w:hAnsi="Times New Roman" w:eastAsia="宋体" w:cs="Times New Roman"/>
                <w:color w:val="auto"/>
                <w:sz w:val="18"/>
                <w:szCs w:val="20"/>
              </w:rPr>
              <w:t>专业选修课</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1</w:t>
            </w:r>
            <w:r>
              <w:rPr>
                <w:rFonts w:hint="default" w:ascii="Times New Roman" w:hAnsi="Times New Roman" w:cs="Times New Roman"/>
                <w:color w:val="auto"/>
                <w:kern w:val="0"/>
                <w:sz w:val="18"/>
                <w:szCs w:val="18"/>
                <w:lang w:val="en-US" w:eastAsia="zh-CN"/>
              </w:rPr>
              <w:t>8</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r>
              <w:rPr>
                <w:rFonts w:hint="default" w:ascii="Times New Roman" w:hAnsi="Times New Roman" w:cs="Times New Roman"/>
                <w:color w:val="auto"/>
                <w:kern w:val="0"/>
                <w:sz w:val="18"/>
                <w:szCs w:val="18"/>
                <w:lang w:val="en-US" w:eastAsia="zh-CN"/>
              </w:rPr>
              <w:t>88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256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32</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cs="Times New Roman"/>
                <w:color w:val="auto"/>
                <w:kern w:val="0"/>
                <w:sz w:val="18"/>
                <w:szCs w:val="18"/>
                <w:lang w:val="en-US" w:eastAsia="zh-CN"/>
              </w:rPr>
              <w:t>8</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10</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 w:hRule="atLeast"/>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p>
        </w:tc>
        <w:tc>
          <w:tcPr>
            <w:tcW w:w="3332"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sz w:val="18"/>
                <w:szCs w:val="20"/>
              </w:rPr>
            </w:pPr>
            <w:r>
              <w:rPr>
                <w:rFonts w:hint="default" w:ascii="Times New Roman" w:hAnsi="Times New Roman" w:eastAsia="宋体" w:cs="Times New Roman"/>
                <w:color w:val="auto"/>
                <w:sz w:val="18"/>
              </w:rPr>
              <w:t>文化素质类选修课</w:t>
            </w:r>
          </w:p>
        </w:tc>
        <w:tc>
          <w:tcPr>
            <w:tcW w:w="59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10</w:t>
            </w:r>
          </w:p>
        </w:tc>
        <w:tc>
          <w:tcPr>
            <w:tcW w:w="64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160</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160</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cs="Times New Roman"/>
                <w:color w:val="auto"/>
                <w:kern w:val="0"/>
                <w:sz w:val="18"/>
                <w:szCs w:val="18"/>
                <w:lang w:val="en-US" w:eastAsia="zh-CN"/>
              </w:rPr>
              <w:t>4</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6</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20"/>
              </w:rPr>
            </w:pPr>
            <w:bookmarkStart w:id="6" w:name="OLE_LINK1" w:colFirst="2" w:colLast="13"/>
          </w:p>
        </w:tc>
        <w:tc>
          <w:tcPr>
            <w:tcW w:w="33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sz w:val="18"/>
                <w:szCs w:val="20"/>
              </w:rPr>
            </w:pPr>
            <w:r>
              <w:rPr>
                <w:rFonts w:hint="default" w:ascii="Times New Roman" w:hAnsi="Times New Roman" w:eastAsia="宋体" w:cs="Times New Roman"/>
                <w:color w:val="auto"/>
                <w:sz w:val="18"/>
              </w:rPr>
              <w:t>选修合计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2</w:t>
            </w:r>
            <w:r>
              <w:rPr>
                <w:rFonts w:hint="default" w:ascii="Times New Roman" w:hAnsi="Times New Roman" w:cs="Times New Roman"/>
                <w:color w:val="auto"/>
                <w:kern w:val="0"/>
                <w:sz w:val="18"/>
                <w:szCs w:val="18"/>
                <w:lang w:val="en-US" w:eastAsia="zh-CN"/>
              </w:rPr>
              <w:t>8</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448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416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32</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4</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6</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10</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p>
        </w:tc>
      </w:tr>
      <w:bookmarkEnd w:id="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396"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rFonts w:hint="default" w:ascii="Times New Roman" w:hAnsi="Times New Roman" w:eastAsia="宋体" w:cs="Times New Roman"/>
                <w:sz w:val="18"/>
              </w:rPr>
            </w:pPr>
          </w:p>
        </w:tc>
        <w:tc>
          <w:tcPr>
            <w:tcW w:w="3332"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总计</w:t>
            </w:r>
          </w:p>
        </w:tc>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170</w:t>
            </w:r>
          </w:p>
        </w:tc>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2768</w:t>
            </w:r>
          </w:p>
        </w:tc>
        <w:tc>
          <w:tcPr>
            <w:tcW w:w="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20</w:t>
            </w:r>
            <w:r>
              <w:rPr>
                <w:rFonts w:hint="eastAsia" w:ascii="Times New Roman" w:hAnsi="Times New Roman" w:cs="Times New Roman"/>
                <w:color w:val="auto"/>
                <w:kern w:val="0"/>
                <w:sz w:val="18"/>
                <w:szCs w:val="18"/>
                <w:lang w:val="en-US" w:eastAsia="zh-CN"/>
              </w:rPr>
              <w:t>16</w:t>
            </w:r>
          </w:p>
        </w:tc>
        <w:tc>
          <w:tcPr>
            <w:tcW w:w="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7</w:t>
            </w:r>
            <w:r>
              <w:rPr>
                <w:rFonts w:hint="eastAsia" w:ascii="Times New Roman" w:hAnsi="Times New Roman" w:cs="Times New Roman"/>
                <w:color w:val="auto"/>
                <w:kern w:val="0"/>
                <w:sz w:val="18"/>
                <w:szCs w:val="18"/>
                <w:lang w:val="en-US" w:eastAsia="zh-CN"/>
              </w:rPr>
              <w:t>52</w:t>
            </w:r>
          </w:p>
        </w:tc>
        <w:tc>
          <w:tcPr>
            <w:tcW w:w="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31</w:t>
            </w:r>
          </w:p>
        </w:tc>
        <w:tc>
          <w:tcPr>
            <w:tcW w:w="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29</w:t>
            </w:r>
          </w:p>
        </w:tc>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25</w:t>
            </w:r>
          </w:p>
        </w:tc>
        <w:tc>
          <w:tcPr>
            <w:tcW w:w="6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24.5</w:t>
            </w:r>
          </w:p>
        </w:tc>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23.5</w:t>
            </w:r>
          </w:p>
        </w:tc>
        <w:tc>
          <w:tcPr>
            <w:tcW w:w="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eastAsia"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4</w:t>
            </w:r>
          </w:p>
        </w:tc>
        <w:tc>
          <w:tcPr>
            <w:tcW w:w="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88" w:lineRule="auto"/>
              <w:ind w:left="-105" w:leftChars="-50" w:right="-113" w:rightChars="-54"/>
              <w:jc w:val="center"/>
              <w:textAlignment w:val="auto"/>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12</w:t>
            </w:r>
          </w:p>
        </w:tc>
      </w:tr>
    </w:tbl>
    <w:p>
      <w:pPr>
        <w:spacing w:line="300" w:lineRule="auto"/>
        <w:jc w:val="center"/>
        <w:rPr>
          <w:rFonts w:ascii="宋体" w:hAnsi="Calibri" w:eastAsia="宋体" w:cs="Times New Roman"/>
          <w:b/>
          <w:color w:val="000000"/>
          <w:sz w:val="28"/>
        </w:rPr>
      </w:pPr>
      <w:r>
        <w:rPr>
          <w:rFonts w:hint="eastAsia" w:ascii="宋体" w:hAnsi="Calibri" w:eastAsia="宋体" w:cs="Times New Roman"/>
          <w:b/>
          <w:color w:val="000000"/>
          <w:sz w:val="28"/>
        </w:rPr>
        <w:t>专业核心课（必修课）</w:t>
      </w:r>
    </w:p>
    <w:tbl>
      <w:tblPr>
        <w:tblStyle w:val="29"/>
        <w:tblW w:w="101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987"/>
        <w:gridCol w:w="605"/>
        <w:gridCol w:w="432"/>
        <w:gridCol w:w="630"/>
        <w:gridCol w:w="602"/>
        <w:gridCol w:w="574"/>
        <w:gridCol w:w="518"/>
        <w:gridCol w:w="565"/>
        <w:gridCol w:w="610"/>
        <w:gridCol w:w="635"/>
        <w:gridCol w:w="492"/>
        <w:gridCol w:w="493"/>
        <w:gridCol w:w="525"/>
        <w:gridCol w:w="8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考核方式</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课 程 名 称</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学分</w:t>
            </w:r>
          </w:p>
        </w:tc>
        <w:tc>
          <w:tcPr>
            <w:tcW w:w="166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学 时</w:t>
            </w:r>
          </w:p>
        </w:tc>
        <w:tc>
          <w:tcPr>
            <w:tcW w:w="4412"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学年、学期、周学时</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4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合计</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理论学时</w:t>
            </w: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实践</w:t>
            </w:r>
          </w:p>
          <w:p>
            <w:pPr>
              <w:spacing w:line="240" w:lineRule="atLeast"/>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学时</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第1学年</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第2学年</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第3学年</w:t>
            </w:r>
          </w:p>
        </w:tc>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第4学年</w:t>
            </w: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1</w:t>
            </w: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w:t>
            </w:r>
          </w:p>
        </w:tc>
        <w:tc>
          <w:tcPr>
            <w:tcW w:w="56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3</w:t>
            </w:r>
          </w:p>
        </w:tc>
        <w:tc>
          <w:tcPr>
            <w:tcW w:w="6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4</w:t>
            </w:r>
          </w:p>
        </w:tc>
        <w:tc>
          <w:tcPr>
            <w:tcW w:w="6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5</w:t>
            </w:r>
          </w:p>
        </w:tc>
        <w:tc>
          <w:tcPr>
            <w:tcW w:w="4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6</w:t>
            </w:r>
          </w:p>
        </w:tc>
        <w:tc>
          <w:tcPr>
            <w:tcW w:w="49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7</w:t>
            </w:r>
          </w:p>
        </w:tc>
        <w:tc>
          <w:tcPr>
            <w:tcW w:w="52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8</w:t>
            </w:r>
          </w:p>
        </w:tc>
        <w:tc>
          <w:tcPr>
            <w:tcW w:w="8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应用光学</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restart"/>
            <w:tcBorders>
              <w:top w:val="nil"/>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应用光学实验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物理光学</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物理光学实验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000000"/>
                <w:sz w:val="18"/>
                <w:szCs w:val="18"/>
                <w:lang w:val="en-US" w:eastAsia="zh-CN"/>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激光原理与技术</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激光原理实验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固体物理基础</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2</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半导体物理</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r>
              <w:rPr>
                <w:rFonts w:hint="default" w:ascii="Times New Roman" w:hAnsi="Times New Roman" w:cs="Times New Roman"/>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r>
              <w:rPr>
                <w:rFonts w:hint="default" w:ascii="Times New Roman" w:hAnsi="Times New Roman" w:cs="Times New Roman"/>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r>
              <w:rPr>
                <w:rFonts w:hint="default" w:ascii="Times New Roman" w:hAnsi="Times New Roman" w:cs="Times New Roman"/>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2</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光纤通信与数字传输</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r>
              <w:rPr>
                <w:rFonts w:hint="default" w:ascii="Times New Roman" w:hAnsi="Times New Roman" w:cs="Times New Roman"/>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sz w:val="18"/>
                <w:lang w:val="en-US" w:eastAsia="zh-CN"/>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cs="Times New Roman"/>
                <w:sz w:val="18"/>
                <w:lang w:val="en-US" w:eastAsia="zh-CN"/>
              </w:rPr>
              <w:t>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光纤通信实验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kern w:val="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rPr>
              <w:t>数字图像处理</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sz w:val="18"/>
              </w:rPr>
              <w:t>2</w:t>
            </w:r>
            <w:r>
              <w:rPr>
                <w:rFonts w:hint="eastAsia" w:ascii="Times New Roman" w:hAnsi="Times New Roman" w:cs="Times New Roman"/>
                <w:sz w:val="18"/>
                <w:lang w:val="en-US" w:eastAsia="zh-CN"/>
              </w:rPr>
              <w:t>.5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sz w:val="18"/>
                <w:lang w:val="en-US" w:eastAsia="zh-CN"/>
              </w:rPr>
              <w:t>40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sz w:val="18"/>
                <w:lang w:val="en-US" w:eastAsia="zh-CN"/>
              </w:rPr>
              <w:t>40</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sz w:val="18"/>
                <w:lang w:val="en-US" w:eastAsia="zh-CN"/>
              </w:rPr>
              <w:t>2.5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sz w:val="18"/>
                <w:lang w:eastAsia="zh-CN"/>
              </w:rPr>
            </w:pPr>
            <w:r>
              <w:rPr>
                <w:rFonts w:hint="eastAsia" w:ascii="Times New Roman" w:hAnsi="Times New Roman" w:cs="Times New Roman"/>
                <w:sz w:val="18"/>
                <w:lang w:eastAsia="zh-CN"/>
              </w:rPr>
              <w:t>数字图像处理实验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lang w:val="en-US" w:eastAsia="zh-CN"/>
              </w:rPr>
            </w:pPr>
            <w:r>
              <w:rPr>
                <w:rFonts w:hint="eastAsia" w:ascii="Times New Roman" w:hAnsi="Times New Roman" w:cs="Times New Roman"/>
                <w:sz w:val="18"/>
                <w:lang w:val="en-US" w:eastAsia="zh-CN"/>
              </w:rPr>
              <w:t>0.5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default" w:ascii="Times New Roman" w:hAnsi="Times New Roman" w:cs="Times New Roman"/>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20"/>
              </w:rPr>
            </w:pPr>
            <w:r>
              <w:rPr>
                <w:rFonts w:hint="default" w:ascii="Times New Roman" w:hAnsi="Times New Roman" w:cs="Times New Roman"/>
                <w:sz w:val="18"/>
                <w:lang w:eastAsia="zh-CN"/>
              </w:rPr>
              <w:t>光学系统设计</w:t>
            </w:r>
            <w:r>
              <w:rPr>
                <w:rFonts w:hint="default" w:ascii="Times New Roman" w:hAnsi="Times New Roman" w:cs="Times New Roman"/>
                <w:sz w:val="18"/>
                <w:lang w:val="en-US" w:eastAsia="zh-CN"/>
              </w:rPr>
              <w:t>Zemax</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eastAsia" w:ascii="Times New Roman" w:hAnsi="Times New Roman" w:cs="Times New Roman"/>
                <w:sz w:val="18"/>
                <w:lang w:val="en-US" w:eastAsia="zh-CN"/>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rPr>
            </w:pPr>
            <w:r>
              <w:rPr>
                <w:rFonts w:hint="eastAsia" w:ascii="Times New Roman" w:hAnsi="Times New Roman" w:cs="Times New Roman"/>
                <w:sz w:val="18"/>
                <w:lang w:val="en-US" w:eastAsia="zh-CN"/>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eastAsia" w:ascii="Times New Roman" w:hAnsi="Times New Roman" w:cs="Times New Roman"/>
                <w:sz w:val="18"/>
                <w:lang w:val="en-US" w:eastAsia="zh-CN"/>
              </w:rPr>
              <w:t>0</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32</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r>
              <w:rPr>
                <w:rFonts w:hint="eastAsia" w:ascii="Times New Roman" w:hAnsi="Times New Roman" w:cs="Times New Roman"/>
                <w:sz w:val="18"/>
                <w:lang w:val="en-US" w:eastAsia="zh-CN"/>
              </w:rPr>
              <w:t>2</w:t>
            </w: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000000"/>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000000"/>
                <w:sz w:val="18"/>
                <w:szCs w:val="18"/>
              </w:rPr>
            </w:pPr>
          </w:p>
        </w:tc>
        <w:tc>
          <w:tcPr>
            <w:tcW w:w="808" w:type="dxa"/>
            <w:vMerge w:val="continue"/>
            <w:tcBorders>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9305"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left"/>
              <w:rPr>
                <w:rFonts w:hint="default" w:ascii="Times New Roman" w:hAnsi="Times New Roman" w:eastAsia="等线" w:cs="Times New Roman"/>
                <w:color w:val="000000"/>
                <w:sz w:val="18"/>
                <w:szCs w:val="18"/>
              </w:rPr>
            </w:pPr>
            <w:r>
              <w:rPr>
                <w:rFonts w:hint="default" w:ascii="Times New Roman" w:hAnsi="Times New Roman" w:cs="Times New Roman"/>
                <w:b/>
                <w:color w:val="000000"/>
                <w:sz w:val="18"/>
                <w:szCs w:val="18"/>
                <w:lang w:eastAsia="zh-CN"/>
              </w:rPr>
              <w:t>（两者必选其一）</w:t>
            </w:r>
          </w:p>
        </w:tc>
        <w:tc>
          <w:tcPr>
            <w:tcW w:w="808" w:type="dxa"/>
            <w:tcBorders>
              <w:top w:val="single" w:color="auto" w:sz="4" w:space="0"/>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20"/>
              </w:rPr>
            </w:pPr>
            <w:r>
              <w:rPr>
                <w:rFonts w:hint="default" w:ascii="Times New Roman" w:hAnsi="Times New Roman" w:cs="Times New Roman"/>
                <w:color w:val="auto"/>
                <w:sz w:val="18"/>
              </w:rPr>
              <w:t>Labview虚拟仪器技术</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r>
              <w:rPr>
                <w:rFonts w:hint="default" w:ascii="Times New Roman" w:hAnsi="Times New Roman" w:cs="Times New Roman"/>
                <w:color w:val="auto"/>
                <w:sz w:val="18"/>
              </w:rPr>
              <w:t>2</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restart"/>
            <w:tcBorders>
              <w:top w:val="single" w:color="auto" w:sz="4" w:space="0"/>
              <w:left w:val="single" w:color="auto" w:sz="4" w:space="0"/>
              <w:right w:val="single" w:color="auto" w:sz="4" w:space="0"/>
            </w:tcBorders>
            <w:vAlign w:val="center"/>
          </w:tcPr>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光电</w:t>
            </w:r>
          </w:p>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检测</w:t>
            </w:r>
          </w:p>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Labview虚拟仪器实验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color w:val="auto"/>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eastAsia" w:ascii="Times New Roman" w:hAnsi="Times New Roman" w:cs="Times New Roman"/>
                <w:color w:val="auto"/>
                <w:sz w:val="18"/>
                <w:lang w:val="en-US" w:eastAsia="zh-CN"/>
              </w:rPr>
              <w:t>0.5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val="en-US" w:eastAsia="zh-CN"/>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cs="Times New Roman"/>
                <w:b/>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rPr>
              <w:t>考</w:t>
            </w:r>
            <w:r>
              <w:rPr>
                <w:rFonts w:hint="default" w:ascii="Times New Roman" w:hAnsi="Times New Roman" w:cs="Times New Roman"/>
                <w:color w:val="auto"/>
                <w:sz w:val="18"/>
                <w:szCs w:val="18"/>
              </w:rPr>
              <w:t>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20"/>
                <w:lang w:eastAsia="zh-CN"/>
              </w:rPr>
            </w:pPr>
            <w:r>
              <w:rPr>
                <w:rFonts w:hint="default" w:ascii="Times New Roman" w:hAnsi="Times New Roman" w:cs="Times New Roman"/>
                <w:color w:val="auto"/>
                <w:sz w:val="18"/>
              </w:rPr>
              <w:t>水信息</w:t>
            </w:r>
            <w:r>
              <w:rPr>
                <w:rFonts w:hint="eastAsia" w:ascii="Times New Roman" w:hAnsi="Times New Roman" w:cs="Times New Roman"/>
                <w:color w:val="auto"/>
                <w:sz w:val="18"/>
                <w:lang w:eastAsia="zh-CN"/>
              </w:rPr>
              <w:t>技术</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r>
              <w:rPr>
                <w:rFonts w:hint="default" w:ascii="Times New Roman" w:hAnsi="Times New Roman" w:cs="Times New Roman"/>
                <w:color w:val="auto"/>
                <w:sz w:val="18"/>
              </w:rPr>
              <w:t>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水信息技术实验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color w:val="auto"/>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r>
              <w:rPr>
                <w:rFonts w:hint="eastAsia" w:ascii="Times New Roman" w:hAnsi="Times New Roman" w:cs="Times New Roman"/>
                <w:color w:val="auto"/>
                <w:sz w:val="18"/>
                <w:lang w:val="en-US" w:eastAsia="zh-CN"/>
              </w:rPr>
              <w:t>0.5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20"/>
                <w:lang w:eastAsia="zh-CN"/>
              </w:rPr>
            </w:pPr>
            <w:r>
              <w:rPr>
                <w:rFonts w:hint="eastAsia" w:ascii="Times New Roman" w:hAnsi="Times New Roman" w:cs="Times New Roman"/>
                <w:color w:val="auto"/>
                <w:sz w:val="18"/>
                <w:szCs w:val="20"/>
                <w:lang w:eastAsia="zh-CN"/>
              </w:rPr>
              <w:t>光谱技术与应用</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华文中宋" w:cs="Times New Roman"/>
                <w:color w:val="auto"/>
                <w:sz w:val="18"/>
                <w:szCs w:val="18"/>
                <w:lang w:val="en-US" w:eastAsia="zh-CN"/>
              </w:rPr>
            </w:pPr>
            <w:r>
              <w:rPr>
                <w:rFonts w:hint="eastAsia" w:ascii="Times New Roman" w:hAnsi="Times New Roman" w:eastAsia="华文中宋" w:cs="Times New Roman"/>
                <w:color w:val="auto"/>
                <w:sz w:val="18"/>
                <w:szCs w:val="18"/>
                <w:lang w:val="en-US" w:eastAsia="zh-CN"/>
              </w:rPr>
              <w:t>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光谱测量实验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color w:val="auto"/>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20"/>
                <w:lang w:eastAsia="zh-CN"/>
              </w:rPr>
            </w:pPr>
            <w:r>
              <w:rPr>
                <w:rFonts w:hint="default" w:ascii="Times New Roman" w:hAnsi="Times New Roman" w:cs="Times New Roman"/>
                <w:color w:val="auto"/>
                <w:sz w:val="18"/>
              </w:rPr>
              <w:t>光电检测技术</w:t>
            </w:r>
            <w:r>
              <w:rPr>
                <w:rFonts w:hint="eastAsia" w:ascii="Times New Roman" w:hAnsi="Times New Roman" w:cs="Times New Roman"/>
                <w:color w:val="auto"/>
                <w:sz w:val="18"/>
                <w:lang w:eastAsia="zh-CN"/>
              </w:rPr>
              <w:t>及应用</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sz w:val="18"/>
              </w:rPr>
              <w:t>2</w:t>
            </w:r>
            <w:r>
              <w:rPr>
                <w:rFonts w:hint="eastAsia" w:ascii="Times New Roman" w:hAnsi="Times New Roman" w:cs="Times New Roman"/>
                <w:color w:val="auto"/>
                <w:sz w:val="18"/>
                <w:lang w:val="en-US" w:eastAsia="zh-CN"/>
              </w:rPr>
              <w:t>.5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sz w:val="18"/>
                <w:lang w:val="en-US" w:eastAsia="zh-CN"/>
              </w:rPr>
              <w:t>40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sz w:val="18"/>
                <w:lang w:val="en-US" w:eastAsia="zh-CN"/>
              </w:rPr>
              <w:t>40</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rPr>
              <w:t>2</w:t>
            </w:r>
            <w:r>
              <w:rPr>
                <w:rFonts w:hint="eastAsia" w:ascii="Times New Roman" w:hAnsi="Times New Roman" w:cs="Times New Roman"/>
                <w:color w:val="auto"/>
                <w:sz w:val="18"/>
                <w:lang w:val="en-US" w:eastAsia="zh-CN"/>
              </w:rPr>
              <w:t>.5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光电检测技术实验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color w:val="auto"/>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华文中宋" w:cs="Times New Roman"/>
                <w:color w:val="auto"/>
                <w:kern w:val="2"/>
                <w:sz w:val="18"/>
                <w:szCs w:val="18"/>
                <w:lang w:val="en-US" w:eastAsia="zh-CN" w:bidi="ar-SA"/>
              </w:rPr>
            </w:pPr>
            <w:r>
              <w:rPr>
                <w:rFonts w:hint="eastAsia" w:ascii="Times New Roman" w:hAnsi="Times New Roman" w:eastAsia="华文中宋" w:cs="Times New Roman"/>
                <w:color w:val="auto"/>
                <w:sz w:val="18"/>
                <w:szCs w:val="18"/>
                <w:lang w:val="en-US" w:eastAsia="zh-CN"/>
              </w:rPr>
              <w:t>0.5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lang w:val="en-US" w:eastAsia="zh-CN"/>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20"/>
              </w:rPr>
            </w:pPr>
            <w:r>
              <w:rPr>
                <w:rFonts w:hint="default" w:ascii="Times New Roman" w:hAnsi="Times New Roman" w:cs="Times New Roman"/>
                <w:color w:val="auto"/>
                <w:sz w:val="18"/>
              </w:rPr>
              <w:t>光电子技术基础</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sz w:val="18"/>
              </w:rPr>
              <w:t>2</w:t>
            </w:r>
            <w:r>
              <w:rPr>
                <w:rFonts w:hint="eastAsia" w:ascii="Times New Roman" w:hAnsi="Times New Roman" w:cs="Times New Roman"/>
                <w:color w:val="auto"/>
                <w:sz w:val="18"/>
                <w:lang w:val="en-US" w:eastAsia="zh-CN"/>
              </w:rPr>
              <w:t>.5</w:t>
            </w:r>
            <w:bookmarkStart w:id="7" w:name="_GoBack"/>
            <w:bookmarkEnd w:id="7"/>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rPr>
              <w:t>2</w:t>
            </w:r>
            <w:r>
              <w:rPr>
                <w:rFonts w:hint="eastAsia" w:ascii="Times New Roman" w:hAnsi="Times New Roman" w:cs="Times New Roman"/>
                <w:color w:val="auto"/>
                <w:sz w:val="18"/>
                <w:lang w:val="en-US" w:eastAsia="zh-CN"/>
              </w:rPr>
              <w:t>.5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restart"/>
            <w:tcBorders>
              <w:top w:val="single" w:color="auto" w:sz="4" w:space="0"/>
              <w:left w:val="single" w:color="auto" w:sz="4" w:space="0"/>
              <w:right w:val="single" w:color="auto" w:sz="4" w:space="0"/>
            </w:tcBorders>
            <w:vAlign w:val="center"/>
          </w:tcPr>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光电</w:t>
            </w:r>
          </w:p>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显示</w:t>
            </w:r>
          </w:p>
          <w:p>
            <w:pPr>
              <w:spacing w:line="300" w:lineRule="auto"/>
              <w:jc w:val="center"/>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20"/>
                <w:lang w:val="en-US" w:eastAsia="zh-CN" w:bidi="ar-SA"/>
              </w:rPr>
            </w:pPr>
            <w:r>
              <w:rPr>
                <w:rFonts w:hint="eastAsia" w:ascii="Times New Roman" w:hAnsi="Times New Roman" w:cs="Times New Roman"/>
                <w:color w:val="auto"/>
                <w:kern w:val="2"/>
                <w:sz w:val="18"/>
                <w:szCs w:val="20"/>
                <w:lang w:val="en-US" w:eastAsia="zh-CN" w:bidi="ar-SA"/>
              </w:rPr>
              <w:t>光电子技术实验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bidi="ar-SA"/>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bidi="ar-SA"/>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bidi="ar-SA"/>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0.5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cs="Times New Roman"/>
                <w:b/>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光电材料与器件</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20"/>
                <w:lang w:val="en-US" w:eastAsia="zh-CN" w:bidi="ar-SA"/>
              </w:rPr>
            </w:pPr>
            <w:r>
              <w:rPr>
                <w:rFonts w:hint="eastAsia" w:ascii="Times New Roman" w:hAnsi="Times New Roman" w:cs="Times New Roman"/>
                <w:color w:val="auto"/>
                <w:sz w:val="18"/>
                <w:lang w:eastAsia="zh-CN"/>
              </w:rPr>
              <w:t>光电材料实验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lang w:val="en-US" w:eastAsia="zh-CN"/>
              </w:rPr>
              <w:t>0.5</w:t>
            </w: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平板显示技术</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sz w:val="18"/>
                <w:szCs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2"/>
                <w:sz w:val="18"/>
                <w:szCs w:val="20"/>
                <w:lang w:val="en-US" w:eastAsia="zh-CN" w:bidi="ar-SA"/>
              </w:rPr>
            </w:pPr>
            <w:r>
              <w:rPr>
                <w:rFonts w:hint="eastAsia" w:ascii="Times New Roman" w:hAnsi="Times New Roman" w:cs="Times New Roman"/>
                <w:color w:val="auto"/>
                <w:sz w:val="18"/>
                <w:lang w:eastAsia="zh-CN"/>
              </w:rPr>
              <w:t>平板显示实验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r>
              <w:rPr>
                <w:rFonts w:hint="eastAsia" w:ascii="Times New Roman" w:hAnsi="Times New Roman" w:cs="Times New Roman"/>
                <w:color w:val="auto"/>
                <w:sz w:val="18"/>
                <w:lang w:val="en-US" w:eastAsia="zh-CN"/>
              </w:rPr>
              <w:t>0.5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color w:val="auto"/>
                <w:sz w:val="18"/>
                <w:szCs w:val="18"/>
              </w:rPr>
              <w:t>考试</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光电传感技术</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bidi="ar-SA"/>
              </w:rPr>
            </w:pP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kern w:val="2"/>
                <w:sz w:val="18"/>
                <w:szCs w:val="18"/>
                <w:lang w:val="en-US" w:eastAsia="zh-CN" w:bidi="ar-SA"/>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18"/>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2"/>
                <w:sz w:val="18"/>
                <w:szCs w:val="22"/>
                <w:lang w:val="en-US" w:eastAsia="zh-CN" w:bidi="ar-SA"/>
              </w:rPr>
            </w:pPr>
            <w:r>
              <w:rPr>
                <w:rFonts w:hint="default" w:ascii="Times New Roman" w:hAnsi="Times New Roman" w:cs="Times New Roman"/>
                <w:color w:val="auto"/>
                <w:sz w:val="18"/>
              </w:rPr>
              <w:t>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kern w:val="2"/>
                <w:sz w:val="18"/>
                <w:szCs w:val="18"/>
                <w:lang w:val="en-US" w:eastAsia="zh-CN" w:bidi="ar-SA"/>
              </w:rPr>
            </w:pPr>
          </w:p>
        </w:tc>
        <w:tc>
          <w:tcPr>
            <w:tcW w:w="808"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eastAsia="zh-CN"/>
              </w:rPr>
              <w:t>考查</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eastAsia" w:ascii="Times New Roman" w:hAnsi="Times New Roman" w:eastAsia="宋体" w:cs="Times New Roman"/>
                <w:color w:val="auto"/>
                <w:sz w:val="18"/>
                <w:lang w:eastAsia="zh-CN"/>
              </w:rPr>
            </w:pPr>
            <w:r>
              <w:rPr>
                <w:rFonts w:hint="eastAsia" w:ascii="Times New Roman" w:hAnsi="Times New Roman" w:cs="Times New Roman"/>
                <w:color w:val="auto"/>
                <w:sz w:val="18"/>
                <w:lang w:eastAsia="zh-CN"/>
              </w:rPr>
              <w:t>光电传感实验</w:t>
            </w:r>
          </w:p>
        </w:tc>
        <w:tc>
          <w:tcPr>
            <w:tcW w:w="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cs="Times New Roman"/>
                <w:color w:val="auto"/>
                <w:sz w:val="18"/>
              </w:rPr>
            </w:pPr>
          </w:p>
        </w:tc>
        <w:tc>
          <w:tcPr>
            <w:tcW w:w="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val="en-US" w:eastAsia="zh-CN"/>
              </w:rPr>
              <w:t>8</w:t>
            </w:r>
          </w:p>
        </w:tc>
        <w:tc>
          <w:tcPr>
            <w:tcW w:w="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5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文中宋"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szCs w:val="18"/>
              </w:rPr>
            </w:pPr>
          </w:p>
        </w:tc>
        <w:tc>
          <w:tcPr>
            <w:tcW w:w="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color w:val="auto"/>
                <w:sz w:val="18"/>
                <w:lang w:val="en-US" w:eastAsia="zh-CN"/>
              </w:rPr>
            </w:pPr>
            <w:r>
              <w:rPr>
                <w:rFonts w:hint="eastAsia" w:ascii="Times New Roman" w:hAnsi="Times New Roman" w:cs="Times New Roman"/>
                <w:color w:val="auto"/>
                <w:sz w:val="18"/>
                <w:lang w:val="en-US" w:eastAsia="zh-CN"/>
              </w:rPr>
              <w:t>0.5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等线" w:cs="Times New Roman"/>
                <w:color w:val="auto"/>
                <w:sz w:val="18"/>
                <w:szCs w:val="18"/>
              </w:rPr>
            </w:pPr>
          </w:p>
        </w:tc>
        <w:tc>
          <w:tcPr>
            <w:tcW w:w="808" w:type="dxa"/>
            <w:vMerge w:val="continue"/>
            <w:tcBorders>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18"/>
                <w:szCs w:val="18"/>
              </w:rPr>
            </w:pPr>
          </w:p>
        </w:tc>
        <w:tc>
          <w:tcPr>
            <w:tcW w:w="198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000000"/>
                <w:sz w:val="18"/>
                <w:szCs w:val="20"/>
              </w:rPr>
            </w:pPr>
            <w:r>
              <w:rPr>
                <w:rFonts w:hint="default" w:ascii="Times New Roman" w:hAnsi="Times New Roman" w:eastAsia="宋体" w:cs="Times New Roman"/>
                <w:color w:val="000000"/>
                <w:sz w:val="18"/>
                <w:szCs w:val="20"/>
              </w:rPr>
              <w:t>合计</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32.5</w:t>
            </w:r>
          </w:p>
        </w:tc>
        <w:tc>
          <w:tcPr>
            <w:tcW w:w="43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520</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416</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left="-105" w:leftChars="-50" w:right="-113" w:rightChars="-54"/>
              <w:jc w:val="center"/>
              <w:rPr>
                <w:rFonts w:hint="default" w:ascii="Times New Roman" w:hAnsi="Times New Roman" w:eastAsia="等线" w:cs="Times New Roman"/>
                <w:color w:val="000000" w:themeColor="text1"/>
                <w:kern w:val="0"/>
                <w:sz w:val="18"/>
                <w:szCs w:val="18"/>
                <w:lang w:val="en-US" w:eastAsia="zh-CN" w:bidi="ar-SA"/>
                <w14:textFill>
                  <w14:solidFill>
                    <w14:schemeClr w14:val="tx1"/>
                  </w14:solidFill>
                </w14:textFill>
              </w:rPr>
            </w:pPr>
            <w:r>
              <w:rPr>
                <w:rFonts w:hint="eastAsia" w:ascii="Times New Roman" w:hAnsi="Times New Roman" w:eastAsia="等线" w:cs="Times New Roman"/>
                <w:color w:val="000000" w:themeColor="text1"/>
                <w:kern w:val="0"/>
                <w:sz w:val="18"/>
                <w:szCs w:val="18"/>
                <w:lang w:val="en-US" w:eastAsia="zh-CN"/>
                <w14:textFill>
                  <w14:solidFill>
                    <w14:schemeClr w14:val="tx1"/>
                  </w14:solidFill>
                </w14:textFill>
              </w:rPr>
              <w:t>104</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90" w:firstLineChars="5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90" w:firstLineChars="5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3.5</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90" w:firstLineChars="5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11</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90" w:firstLineChars="50"/>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10.5</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cs="Times New Roman"/>
                <w:color w:val="000000" w:themeColor="text1"/>
                <w:kern w:val="0"/>
                <w:sz w:val="18"/>
                <w:szCs w:val="18"/>
                <w:lang w:val="en-US" w:eastAsia="zh-CN"/>
                <w14:textFill>
                  <w14:solidFill>
                    <w14:schemeClr w14:val="tx1"/>
                  </w14:solidFill>
                </w14:textFill>
              </w:rPr>
              <w:t>7.5</w:t>
            </w:r>
          </w:p>
        </w:tc>
        <w:tc>
          <w:tcPr>
            <w:tcW w:w="493" w:type="dxa"/>
            <w:tcBorders>
              <w:top w:val="single" w:color="auto" w:sz="4" w:space="0"/>
              <w:left w:val="single" w:color="auto" w:sz="4" w:space="0"/>
              <w:bottom w:val="single" w:color="auto" w:sz="4" w:space="0"/>
              <w:right w:val="nil"/>
            </w:tcBorders>
            <w:shd w:val="clear" w:color="auto" w:fill="auto"/>
            <w:vAlign w:val="center"/>
          </w:tcPr>
          <w:p>
            <w:pPr>
              <w:ind w:firstLine="90" w:firstLineChars="50"/>
              <w:jc w:val="center"/>
              <w:rPr>
                <w:rFonts w:hint="default" w:ascii="Times New Roman" w:hAnsi="Times New Roman" w:eastAsia="宋体" w:cs="Times New Roman"/>
                <w:color w:val="000000" w:themeColor="text1"/>
                <w:kern w:val="0"/>
                <w:sz w:val="18"/>
                <w:szCs w:val="18"/>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等线" w:cs="Times New Roman"/>
                <w:color w:val="000000" w:themeColor="text1"/>
                <w:sz w:val="18"/>
                <w:szCs w:val="18"/>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color w:val="000000"/>
                <w:sz w:val="18"/>
                <w:szCs w:val="18"/>
              </w:rPr>
            </w:pPr>
          </w:p>
        </w:tc>
      </w:tr>
    </w:tbl>
    <w:p>
      <w:pPr>
        <w:spacing w:line="300" w:lineRule="auto"/>
        <w:rPr>
          <w:rFonts w:ascii="宋体" w:hAnsi="Calibri" w:eastAsia="宋体" w:cs="Times New Roman"/>
          <w:b/>
          <w:color w:val="000000"/>
          <w:sz w:val="28"/>
        </w:rPr>
      </w:pPr>
    </w:p>
    <w:p>
      <w:pPr>
        <w:spacing w:line="300" w:lineRule="auto"/>
        <w:rPr>
          <w:rFonts w:ascii="宋体" w:hAnsi="Calibri" w:eastAsia="宋体" w:cs="Times New Roman"/>
          <w:b/>
          <w:color w:val="000000"/>
          <w:sz w:val="21"/>
          <w:szCs w:val="18"/>
        </w:rPr>
      </w:pPr>
    </w:p>
    <w:p>
      <w:pPr>
        <w:spacing w:line="300" w:lineRule="auto"/>
        <w:rPr>
          <w:rFonts w:ascii="宋体" w:hAnsi="Calibri" w:eastAsia="宋体" w:cs="Times New Roman"/>
          <w:b/>
          <w:color w:val="000000"/>
          <w:sz w:val="21"/>
          <w:szCs w:val="18"/>
        </w:rPr>
      </w:pPr>
    </w:p>
    <w:p>
      <w:pPr>
        <w:spacing w:line="300" w:lineRule="auto"/>
        <w:rPr>
          <w:rFonts w:ascii="宋体" w:hAnsi="Calibri" w:eastAsia="宋体" w:cs="Times New Roman"/>
          <w:b/>
          <w:color w:val="000000"/>
          <w:sz w:val="21"/>
          <w:szCs w:val="18"/>
        </w:rPr>
      </w:pPr>
    </w:p>
    <w:p>
      <w:pPr>
        <w:spacing w:line="300" w:lineRule="auto"/>
        <w:rPr>
          <w:rFonts w:ascii="宋体" w:hAnsi="Calibri" w:eastAsia="宋体" w:cs="Times New Roman"/>
          <w:b/>
          <w:color w:val="000000"/>
          <w:sz w:val="21"/>
          <w:szCs w:val="18"/>
        </w:rPr>
      </w:pPr>
    </w:p>
    <w:p>
      <w:pPr>
        <w:spacing w:line="300" w:lineRule="auto"/>
        <w:jc w:val="center"/>
        <w:rPr>
          <w:rFonts w:ascii="宋体" w:hAnsi="Calibri" w:eastAsia="宋体" w:cs="Times New Roman"/>
          <w:b/>
          <w:color w:val="000000"/>
          <w:sz w:val="28"/>
          <w:szCs w:val="20"/>
        </w:rPr>
      </w:pPr>
      <w:r>
        <w:rPr>
          <w:rFonts w:hint="eastAsia" w:ascii="宋体" w:hAnsi="Calibri" w:eastAsia="宋体" w:cs="Times New Roman"/>
          <w:b/>
          <w:color w:val="000000"/>
          <w:sz w:val="28"/>
        </w:rPr>
        <w:t>选修课</w:t>
      </w:r>
    </w:p>
    <w:tbl>
      <w:tblPr>
        <w:tblStyle w:val="29"/>
        <w:tblW w:w="9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2061"/>
        <w:gridCol w:w="525"/>
        <w:gridCol w:w="567"/>
        <w:gridCol w:w="547"/>
        <w:gridCol w:w="435"/>
        <w:gridCol w:w="542"/>
        <w:gridCol w:w="542"/>
        <w:gridCol w:w="542"/>
        <w:gridCol w:w="542"/>
        <w:gridCol w:w="542"/>
        <w:gridCol w:w="542"/>
        <w:gridCol w:w="542"/>
        <w:gridCol w:w="542"/>
        <w:gridCol w:w="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考核方式</w:t>
            </w:r>
          </w:p>
        </w:tc>
        <w:tc>
          <w:tcPr>
            <w:tcW w:w="2061"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课 程 名 称</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学分</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学 时</w:t>
            </w:r>
          </w:p>
        </w:tc>
        <w:tc>
          <w:tcPr>
            <w:tcW w:w="4336"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学年、学期、周学时</w:t>
            </w:r>
          </w:p>
        </w:tc>
        <w:tc>
          <w:tcPr>
            <w:tcW w:w="843"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合计</w:t>
            </w:r>
          </w:p>
        </w:tc>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理论学时</w:t>
            </w:r>
          </w:p>
        </w:tc>
        <w:tc>
          <w:tcPr>
            <w:tcW w:w="43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实践</w:t>
            </w:r>
          </w:p>
          <w:p>
            <w:pPr>
              <w:spacing w:line="240" w:lineRule="atLeast"/>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学时</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第1学年</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第2学年</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第3学年</w:t>
            </w:r>
          </w:p>
        </w:tc>
        <w:tc>
          <w:tcPr>
            <w:tcW w:w="108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第4学年</w:t>
            </w: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2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1</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3</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4</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5</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6</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7</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r>
              <w:rPr>
                <w:rFonts w:hint="default" w:ascii="Times New Roman" w:hAnsi="Times New Roman" w:eastAsia="宋体" w:cs="Times New Roman"/>
                <w:b/>
                <w:sz w:val="18"/>
                <w:szCs w:val="18"/>
              </w:rPr>
              <w:t>8</w:t>
            </w: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9974" w:type="dxa"/>
            <w:gridSpan w:val="15"/>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24"/>
              </w:rPr>
            </w:pPr>
            <w:r>
              <w:rPr>
                <w:rFonts w:hint="default" w:ascii="Times New Roman" w:hAnsi="Times New Roman" w:eastAsia="宋体" w:cs="Times New Roman"/>
                <w:b/>
                <w:sz w:val="18"/>
                <w:szCs w:val="18"/>
              </w:rPr>
              <w:t>素质选修课由学校统一设置并公布（</w:t>
            </w:r>
            <w:r>
              <w:rPr>
                <w:rFonts w:hint="default" w:ascii="Times New Roman" w:hAnsi="Times New Roman" w:eastAsia="宋体" w:cs="Times New Roman"/>
                <w:sz w:val="18"/>
                <w:szCs w:val="18"/>
              </w:rPr>
              <w:t>最少</w:t>
            </w:r>
            <w:r>
              <w:rPr>
                <w:rFonts w:hint="default" w:ascii="Times New Roman" w:hAnsi="Times New Roman" w:cs="Times New Roman"/>
                <w:sz w:val="18"/>
                <w:szCs w:val="18"/>
                <w:lang w:val="en-US" w:eastAsia="zh-CN"/>
              </w:rPr>
              <w:t>10</w:t>
            </w:r>
            <w:r>
              <w:rPr>
                <w:rFonts w:hint="default" w:ascii="Times New Roman" w:hAnsi="Times New Roman" w:eastAsia="宋体" w:cs="Times New Roman"/>
                <w:sz w:val="18"/>
                <w:szCs w:val="18"/>
              </w:rPr>
              <w:t>学分</w:t>
            </w:r>
            <w:r>
              <w:rPr>
                <w:rFonts w:hint="default" w:ascii="Times New Roman" w:hAnsi="Times New Roman" w:eastAsia="宋体" w:cs="Times New Roman"/>
                <w:b/>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艺术与审美</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文化与沟通</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lang w:eastAsia="zh-CN"/>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社会科学素养</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大学生心理健康</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rPr>
              <w:t>水利水电工程概论</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小计</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5</w:t>
            </w:r>
            <w:r>
              <w:rPr>
                <w:rFonts w:hint="default" w:ascii="Times New Roman" w:hAnsi="Times New Roman" w:eastAsia="宋体" w:cs="Times New Roman"/>
                <w:sz w:val="18"/>
                <w:szCs w:val="18"/>
              </w:rPr>
              <w:t>门</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w:t>
            </w:r>
            <w:r>
              <w:rPr>
                <w:rFonts w:hint="default" w:ascii="Times New Roman" w:hAnsi="Times New Roman" w:cs="Times New Roman"/>
                <w:sz w:val="18"/>
                <w:szCs w:val="18"/>
                <w:lang w:val="en-US" w:eastAsia="zh-CN"/>
              </w:rPr>
              <w:t>60</w:t>
            </w:r>
          </w:p>
        </w:tc>
        <w:tc>
          <w:tcPr>
            <w:tcW w:w="5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1</w:t>
            </w:r>
            <w:r>
              <w:rPr>
                <w:rFonts w:hint="default" w:ascii="Times New Roman" w:hAnsi="Times New Roman" w:cs="Times New Roman"/>
                <w:sz w:val="18"/>
                <w:szCs w:val="18"/>
                <w:lang w:val="en-US" w:eastAsia="zh-CN"/>
              </w:rPr>
              <w:t>60</w:t>
            </w:r>
          </w:p>
        </w:tc>
        <w:tc>
          <w:tcPr>
            <w:tcW w:w="4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4</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6</w:t>
            </w: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9974"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rPr>
            </w:pPr>
            <w:r>
              <w:rPr>
                <w:rFonts w:hint="default" w:ascii="Times New Roman" w:hAnsi="Times New Roman" w:eastAsia="宋体" w:cs="Times New Roman"/>
                <w:b/>
                <w:sz w:val="18"/>
                <w:szCs w:val="18"/>
              </w:rPr>
              <w:t>专业选修课</w:t>
            </w:r>
            <w:r>
              <w:rPr>
                <w:rFonts w:hint="default" w:ascii="Times New Roman" w:hAnsi="Times New Roman" w:eastAsia="宋体" w:cs="Times New Roman"/>
                <w:sz w:val="18"/>
                <w:szCs w:val="18"/>
              </w:rPr>
              <w:t>（选修不少于1</w:t>
            </w:r>
            <w:r>
              <w:rPr>
                <w:rFonts w:hint="default" w:ascii="Times New Roman" w:hAnsi="Times New Roman" w:cs="Times New Roman"/>
                <w:sz w:val="18"/>
                <w:szCs w:val="18"/>
                <w:lang w:val="en-US" w:eastAsia="zh-CN"/>
              </w:rPr>
              <w:t>8</w:t>
            </w:r>
            <w:r>
              <w:rPr>
                <w:rFonts w:hint="default" w:ascii="Times New Roman" w:hAnsi="Times New Roman" w:eastAsia="宋体" w:cs="Times New Roman"/>
                <w:sz w:val="18"/>
                <w:szCs w:val="18"/>
              </w:rPr>
              <w:t>学分）</w:t>
            </w:r>
            <w:r>
              <w:rPr>
                <w:rFonts w:hint="default" w:ascii="Times New Roman" w:hAnsi="Times New Roman" w:eastAsia="宋体" w:cs="Times New Roman"/>
                <w:sz w:val="18"/>
                <w:szCs w:val="18"/>
                <w:u w:val="single"/>
              </w:rPr>
              <w:t>【至少1.5倍设置课程】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单片机原理及应用</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7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微机原理与接口技术</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电子设计自动化</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restart"/>
            <w:tcBorders>
              <w:top w:val="nil"/>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光学薄膜器件设计及应用</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DSP技术及应用</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随机信号处理</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自动控制原理</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MATLAB软件</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可编程控制器及应用</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嵌入式系统原理与设计</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24</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8</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华康简宋"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Python程序设计</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专业英语</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tcBorders>
              <w:left w:val="single" w:color="auto" w:sz="4" w:space="0"/>
              <w:right w:val="single" w:color="auto" w:sz="4" w:space="0"/>
            </w:tcBorders>
            <w:vAlign w:val="center"/>
          </w:tcPr>
          <w:p>
            <w:pPr>
              <w:spacing w:line="300" w:lineRule="auto"/>
              <w:jc w:val="center"/>
              <w:rPr>
                <w:rFonts w:hint="default" w:ascii="Times New Roman" w:hAnsi="Times New Roman" w:eastAsia="宋体" w:cs="Times New Roman"/>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机器学习</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restart"/>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人工智能导论</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szCs w:val="18"/>
              </w:rPr>
              <w:t>考查</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诺奖中的光电创新</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r>
              <w:rPr>
                <w:rFonts w:hint="default" w:ascii="Times New Roman" w:hAnsi="Times New Roman" w:cs="Times New Roman"/>
                <w:sz w:val="18"/>
              </w:rPr>
              <w:t>32</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sz w:val="18"/>
                <w:lang w:val="en-US" w:eastAsia="zh-CN"/>
              </w:rPr>
              <w:t>2</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t>小计</w:t>
            </w:r>
          </w:p>
        </w:tc>
        <w:tc>
          <w:tcPr>
            <w:tcW w:w="20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color w:val="000000"/>
                <w:sz w:val="18"/>
                <w:szCs w:val="18"/>
              </w:rPr>
              <w:t>15门</w:t>
            </w:r>
          </w:p>
        </w:tc>
        <w:tc>
          <w:tcPr>
            <w:tcW w:w="5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30</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480</w:t>
            </w:r>
          </w:p>
        </w:tc>
        <w:tc>
          <w:tcPr>
            <w:tcW w:w="5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416</w:t>
            </w:r>
          </w:p>
        </w:tc>
        <w:tc>
          <w:tcPr>
            <w:tcW w:w="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r>
              <w:rPr>
                <w:rFonts w:hint="default" w:ascii="Times New Roman" w:hAnsi="Times New Roman" w:cs="Times New Roman"/>
                <w:sz w:val="18"/>
              </w:rPr>
              <w:t>64</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16</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kern w:val="0"/>
                <w:sz w:val="18"/>
                <w:szCs w:val="18"/>
                <w:lang w:val="en-US"/>
              </w:rPr>
            </w:pPr>
            <w:r>
              <w:rPr>
                <w:rFonts w:hint="default" w:ascii="Times New Roman" w:hAnsi="Times New Roman" w:cs="Times New Roman"/>
                <w:sz w:val="18"/>
                <w:lang w:val="en-US" w:eastAsia="zh-CN"/>
              </w:rPr>
              <w:t>14</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hint="default" w:ascii="Times New Roman" w:hAnsi="Times New Roman" w:eastAsia="宋体" w:cs="Times New Roman"/>
                <w:sz w:val="18"/>
                <w:szCs w:val="18"/>
              </w:rPr>
            </w:pPr>
          </w:p>
        </w:tc>
        <w:tc>
          <w:tcPr>
            <w:tcW w:w="843"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18"/>
                <w:szCs w:val="18"/>
              </w:rPr>
            </w:pPr>
          </w:p>
        </w:tc>
      </w:tr>
    </w:tbl>
    <w:p>
      <w:pPr>
        <w:spacing w:line="300" w:lineRule="auto"/>
        <w:jc w:val="both"/>
        <w:rPr>
          <w:rFonts w:hint="eastAsia" w:ascii="宋体" w:hAnsi="Calibri" w:eastAsia="宋体" w:cs="Times New Roman"/>
          <w:b/>
          <w:color w:val="000000"/>
          <w:sz w:val="24"/>
          <w:szCs w:val="21"/>
        </w:rPr>
      </w:pPr>
    </w:p>
    <w:p>
      <w:pPr>
        <w:spacing w:line="300" w:lineRule="auto"/>
        <w:jc w:val="center"/>
        <w:rPr>
          <w:rFonts w:ascii="宋体" w:hAnsi="Calibri" w:eastAsia="宋体" w:cs="Times New Roman"/>
          <w:b/>
          <w:color w:val="000000"/>
          <w:sz w:val="28"/>
        </w:rPr>
      </w:pPr>
      <w:r>
        <w:rPr>
          <w:rFonts w:hint="eastAsia" w:ascii="宋体" w:hAnsi="Calibri" w:eastAsia="宋体" w:cs="Times New Roman"/>
          <w:b/>
          <w:color w:val="000000"/>
          <w:sz w:val="28"/>
        </w:rPr>
        <w:t>集中实践教学环节</w:t>
      </w:r>
    </w:p>
    <w:tbl>
      <w:tblPr>
        <w:tblStyle w:val="29"/>
        <w:tblW w:w="5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162"/>
        <w:gridCol w:w="953"/>
        <w:gridCol w:w="698"/>
        <w:gridCol w:w="690"/>
        <w:gridCol w:w="855"/>
        <w:gridCol w:w="917"/>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30" w:type="pct"/>
            <w:vAlign w:val="center"/>
          </w:tcPr>
          <w:p>
            <w:pPr>
              <w:spacing w:line="300" w:lineRule="auto"/>
              <w:jc w:val="center"/>
              <w:rPr>
                <w:rFonts w:ascii="Calibri" w:hAnsi="Calibri" w:eastAsia="宋体" w:cs="Times New Roman"/>
                <w:b/>
                <w:sz w:val="18"/>
                <w:szCs w:val="18"/>
              </w:rPr>
            </w:pPr>
            <w:r>
              <w:rPr>
                <w:rFonts w:hint="eastAsia" w:ascii="Calibri" w:hAnsi="Calibri" w:eastAsia="宋体" w:cs="Times New Roman"/>
                <w:b/>
                <w:sz w:val="18"/>
                <w:szCs w:val="18"/>
              </w:rPr>
              <w:t>序号</w:t>
            </w:r>
          </w:p>
        </w:tc>
        <w:tc>
          <w:tcPr>
            <w:tcW w:w="1082" w:type="pct"/>
            <w:vAlign w:val="center"/>
          </w:tcPr>
          <w:p>
            <w:pPr>
              <w:spacing w:line="300" w:lineRule="auto"/>
              <w:jc w:val="center"/>
              <w:rPr>
                <w:rFonts w:ascii="Calibri" w:hAnsi="Calibri" w:eastAsia="宋体" w:cs="Times New Roman"/>
                <w:b/>
                <w:sz w:val="18"/>
                <w:szCs w:val="18"/>
              </w:rPr>
            </w:pPr>
            <w:r>
              <w:rPr>
                <w:rFonts w:hint="eastAsia" w:ascii="Calibri" w:hAnsi="Calibri" w:eastAsia="宋体" w:cs="Times New Roman"/>
                <w:b/>
                <w:sz w:val="18"/>
                <w:szCs w:val="18"/>
              </w:rPr>
              <w:t>名</w:t>
            </w:r>
            <w:r>
              <w:rPr>
                <w:rFonts w:ascii="Calibri" w:hAnsi="Calibri" w:eastAsia="宋体" w:cs="Times New Roman"/>
                <w:b/>
                <w:sz w:val="18"/>
                <w:szCs w:val="18"/>
              </w:rPr>
              <w:t xml:space="preserve">    </w:t>
            </w:r>
            <w:r>
              <w:rPr>
                <w:rFonts w:hint="eastAsia" w:ascii="Calibri" w:hAnsi="Calibri" w:eastAsia="宋体" w:cs="Times New Roman"/>
                <w:b/>
                <w:sz w:val="18"/>
                <w:szCs w:val="18"/>
              </w:rPr>
              <w:t>称</w:t>
            </w:r>
          </w:p>
        </w:tc>
        <w:tc>
          <w:tcPr>
            <w:tcW w:w="477" w:type="pct"/>
            <w:vAlign w:val="center"/>
          </w:tcPr>
          <w:p>
            <w:pPr>
              <w:spacing w:line="300" w:lineRule="auto"/>
              <w:ind w:left="-113" w:leftChars="-54" w:right="-113" w:rightChars="-54"/>
              <w:jc w:val="center"/>
              <w:rPr>
                <w:rFonts w:ascii="Calibri" w:hAnsi="Calibri" w:eastAsia="宋体" w:cs="Times New Roman"/>
                <w:b/>
                <w:sz w:val="18"/>
                <w:szCs w:val="18"/>
              </w:rPr>
            </w:pPr>
            <w:r>
              <w:rPr>
                <w:rFonts w:hint="eastAsia" w:ascii="Calibri" w:hAnsi="Calibri" w:eastAsia="宋体" w:cs="Times New Roman"/>
                <w:b/>
                <w:sz w:val="18"/>
                <w:szCs w:val="18"/>
              </w:rPr>
              <w:t>学分</w:t>
            </w:r>
          </w:p>
        </w:tc>
        <w:tc>
          <w:tcPr>
            <w:tcW w:w="349" w:type="pct"/>
            <w:vAlign w:val="center"/>
          </w:tcPr>
          <w:p>
            <w:pPr>
              <w:spacing w:line="300" w:lineRule="auto"/>
              <w:jc w:val="center"/>
              <w:rPr>
                <w:rFonts w:ascii="Calibri" w:hAnsi="Calibri" w:eastAsia="宋体" w:cs="Times New Roman"/>
                <w:b/>
                <w:sz w:val="18"/>
                <w:szCs w:val="18"/>
              </w:rPr>
            </w:pPr>
            <w:r>
              <w:rPr>
                <w:rFonts w:hint="eastAsia" w:ascii="Calibri" w:hAnsi="Calibri" w:eastAsia="宋体" w:cs="Times New Roman"/>
                <w:b/>
                <w:sz w:val="18"/>
                <w:szCs w:val="18"/>
              </w:rPr>
              <w:t>周数</w:t>
            </w:r>
          </w:p>
        </w:tc>
        <w:tc>
          <w:tcPr>
            <w:tcW w:w="345" w:type="pct"/>
            <w:vAlign w:val="center"/>
          </w:tcPr>
          <w:p>
            <w:pPr>
              <w:spacing w:line="300" w:lineRule="auto"/>
              <w:jc w:val="center"/>
              <w:rPr>
                <w:rFonts w:ascii="Calibri" w:hAnsi="Calibri" w:eastAsia="宋体" w:cs="Times New Roman"/>
                <w:b/>
                <w:sz w:val="18"/>
                <w:szCs w:val="18"/>
              </w:rPr>
            </w:pPr>
            <w:r>
              <w:rPr>
                <w:rFonts w:hint="eastAsia" w:ascii="Calibri" w:hAnsi="Calibri" w:eastAsia="宋体" w:cs="Times New Roman"/>
                <w:b/>
                <w:sz w:val="18"/>
                <w:szCs w:val="18"/>
              </w:rPr>
              <w:t>学期</w:t>
            </w:r>
          </w:p>
        </w:tc>
        <w:tc>
          <w:tcPr>
            <w:tcW w:w="42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b/>
                <w:sz w:val="18"/>
                <w:szCs w:val="18"/>
              </w:rPr>
            </w:pPr>
            <w:r>
              <w:rPr>
                <w:rFonts w:hint="eastAsia" w:ascii="Calibri" w:hAnsi="Calibri" w:eastAsia="宋体" w:cs="Times New Roman"/>
                <w:b/>
                <w:sz w:val="18"/>
                <w:szCs w:val="18"/>
              </w:rPr>
              <w:t>实习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b/>
                <w:sz w:val="18"/>
                <w:szCs w:val="18"/>
              </w:rPr>
            </w:pPr>
            <w:r>
              <w:rPr>
                <w:rFonts w:hint="eastAsia" w:ascii="Calibri" w:hAnsi="Calibri" w:eastAsia="宋体" w:cs="Times New Roman"/>
                <w:b/>
                <w:sz w:val="18"/>
                <w:szCs w:val="18"/>
              </w:rPr>
              <w:t>地点</w:t>
            </w:r>
          </w:p>
        </w:tc>
        <w:tc>
          <w:tcPr>
            <w:tcW w:w="45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b/>
                <w:sz w:val="18"/>
                <w:szCs w:val="18"/>
              </w:rPr>
            </w:pPr>
            <w:r>
              <w:rPr>
                <w:rFonts w:hint="eastAsia" w:ascii="Calibri" w:hAnsi="Calibri" w:eastAsia="宋体" w:cs="Times New Roman"/>
                <w:b/>
                <w:sz w:val="18"/>
                <w:szCs w:val="18"/>
              </w:rPr>
              <w:t>实习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b/>
                <w:sz w:val="18"/>
                <w:szCs w:val="18"/>
              </w:rPr>
            </w:pPr>
            <w:r>
              <w:rPr>
                <w:rFonts w:hint="eastAsia" w:ascii="Calibri" w:hAnsi="Calibri" w:eastAsia="宋体" w:cs="Times New Roman"/>
                <w:b/>
                <w:sz w:val="18"/>
                <w:szCs w:val="18"/>
              </w:rPr>
              <w:t>类别</w:t>
            </w:r>
          </w:p>
        </w:tc>
        <w:tc>
          <w:tcPr>
            <w:tcW w:w="1526" w:type="pct"/>
            <w:vAlign w:val="center"/>
          </w:tcPr>
          <w:p>
            <w:pPr>
              <w:spacing w:line="300" w:lineRule="auto"/>
              <w:jc w:val="center"/>
              <w:rPr>
                <w:rFonts w:ascii="Calibri" w:hAnsi="Calibri" w:eastAsia="宋体" w:cs="Times New Roman"/>
                <w:b/>
                <w:sz w:val="18"/>
                <w:szCs w:val="18"/>
              </w:rPr>
            </w:pPr>
            <w:r>
              <w:rPr>
                <w:rFonts w:hint="eastAsia" w:ascii="Calibri" w:hAnsi="Calibri" w:eastAsia="宋体" w:cs="Times New Roman"/>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1</w:t>
            </w:r>
          </w:p>
        </w:tc>
        <w:tc>
          <w:tcPr>
            <w:tcW w:w="1082" w:type="pct"/>
            <w:vAlign w:val="center"/>
          </w:tcPr>
          <w:p>
            <w:pPr>
              <w:adjustRightInd w:val="0"/>
              <w:snapToGrid w:val="0"/>
              <w:spacing w:line="300" w:lineRule="auto"/>
              <w:jc w:val="center"/>
              <w:rPr>
                <w:rFonts w:hint="eastAsia" w:ascii="Calibri" w:hAnsi="Calibri" w:eastAsia="宋体" w:cs="Times New Roman"/>
                <w:sz w:val="18"/>
                <w:szCs w:val="18"/>
                <w:lang w:eastAsia="zh-CN"/>
              </w:rPr>
            </w:pPr>
            <w:r>
              <w:rPr>
                <w:rFonts w:hint="eastAsia" w:cs="Times New Roman"/>
                <w:sz w:val="18"/>
                <w:szCs w:val="18"/>
                <w:lang w:eastAsia="zh-CN"/>
              </w:rPr>
              <w:t>军事技能</w:t>
            </w:r>
          </w:p>
        </w:tc>
        <w:tc>
          <w:tcPr>
            <w:tcW w:w="477" w:type="pct"/>
            <w:vAlign w:val="center"/>
          </w:tcPr>
          <w:p>
            <w:pPr>
              <w:adjustRightInd w:val="0"/>
              <w:snapToGrid w:val="0"/>
              <w:spacing w:line="300" w:lineRule="auto"/>
              <w:jc w:val="center"/>
              <w:rPr>
                <w:rFonts w:hint="eastAsia" w:ascii="Calibri" w:hAnsi="Calibri" w:eastAsia="宋体" w:cs="Times New Roman"/>
                <w:sz w:val="18"/>
                <w:szCs w:val="18"/>
                <w:lang w:val="en-US" w:eastAsia="zh-CN"/>
              </w:rPr>
            </w:pPr>
            <w:r>
              <w:rPr>
                <w:rFonts w:hint="eastAsia" w:cs="Times New Roman"/>
                <w:sz w:val="18"/>
                <w:szCs w:val="18"/>
                <w:lang w:val="en-US" w:eastAsia="zh-CN"/>
              </w:rPr>
              <w:t>1</w:t>
            </w:r>
          </w:p>
        </w:tc>
        <w:tc>
          <w:tcPr>
            <w:tcW w:w="349"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2</w:t>
            </w:r>
          </w:p>
        </w:tc>
        <w:tc>
          <w:tcPr>
            <w:tcW w:w="345"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1</w:t>
            </w:r>
          </w:p>
        </w:tc>
        <w:tc>
          <w:tcPr>
            <w:tcW w:w="428" w:type="pct"/>
            <w:vAlign w:val="center"/>
          </w:tcPr>
          <w:p>
            <w:pPr>
              <w:adjustRightInd w:val="0"/>
              <w:snapToGrid w:val="0"/>
              <w:spacing w:line="360" w:lineRule="auto"/>
              <w:jc w:val="center"/>
              <w:rPr>
                <w:rFonts w:hint="eastAsia" w:ascii="Calibri" w:hAnsi="Calibri" w:eastAsia="宋体" w:cs="Times New Roman"/>
                <w:sz w:val="18"/>
                <w:szCs w:val="18"/>
                <w:lang w:eastAsia="zh-CN"/>
              </w:rPr>
            </w:pPr>
            <w:r>
              <w:rPr>
                <w:rFonts w:hint="eastAsia" w:cs="Times New Roman"/>
                <w:sz w:val="18"/>
                <w:szCs w:val="18"/>
                <w:lang w:eastAsia="zh-CN"/>
              </w:rPr>
              <w:t>校内</w:t>
            </w:r>
          </w:p>
        </w:tc>
        <w:tc>
          <w:tcPr>
            <w:tcW w:w="459" w:type="pct"/>
            <w:vAlign w:val="center"/>
          </w:tcPr>
          <w:p>
            <w:pPr>
              <w:adjustRightInd w:val="0"/>
              <w:snapToGrid w:val="0"/>
              <w:spacing w:line="360" w:lineRule="auto"/>
              <w:jc w:val="center"/>
              <w:rPr>
                <w:rFonts w:hint="eastAsia" w:ascii="Calibri" w:hAnsi="Calibri" w:eastAsia="宋体" w:cs="Times New Roman"/>
                <w:sz w:val="18"/>
                <w:szCs w:val="18"/>
                <w:lang w:eastAsia="zh-CN"/>
              </w:rPr>
            </w:pPr>
            <w:r>
              <w:rPr>
                <w:rFonts w:hint="eastAsia" w:cs="Times New Roman"/>
                <w:sz w:val="18"/>
                <w:szCs w:val="18"/>
                <w:lang w:eastAsia="zh-CN"/>
              </w:rPr>
              <w:t>集中</w:t>
            </w:r>
          </w:p>
        </w:tc>
        <w:tc>
          <w:tcPr>
            <w:tcW w:w="1526" w:type="pct"/>
            <w:vAlign w:val="center"/>
          </w:tcPr>
          <w:p>
            <w:pPr>
              <w:adjustRightInd w:val="0"/>
              <w:snapToGrid w:val="0"/>
              <w:spacing w:line="300" w:lineRule="auto"/>
              <w:jc w:val="center"/>
              <w:rPr>
                <w:rFonts w:hint="default" w:ascii="Calibri" w:hAnsi="Calibri" w:eastAsia="宋体" w:cs="Times New Roman"/>
                <w:sz w:val="18"/>
                <w:szCs w:val="18"/>
                <w:lang w:val="en-US" w:eastAsia="zh-CN"/>
              </w:rPr>
            </w:pPr>
            <w:r>
              <w:rPr>
                <w:rFonts w:hint="eastAsia" w:cs="Times New Roman"/>
                <w:sz w:val="18"/>
                <w:szCs w:val="18"/>
                <w:lang w:eastAsia="zh-CN"/>
              </w:rPr>
              <w:t>入学前</w:t>
            </w:r>
            <w:r>
              <w:rPr>
                <w:rFonts w:hint="eastAsia" w:cs="Times New Roman"/>
                <w:sz w:val="18"/>
                <w:szCs w:val="18"/>
                <w:lang w:val="en-US" w:eastAsia="zh-CN"/>
              </w:rPr>
              <w:t>2周集中开展军事技能训练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eastAsia" w:ascii="Calibri" w:hAnsi="Calibri" w:eastAsia="宋体" w:cs="Times New Roman"/>
                <w:kern w:val="2"/>
                <w:sz w:val="18"/>
                <w:szCs w:val="18"/>
                <w:lang w:val="en-US" w:eastAsia="zh-CN" w:bidi="ar-SA"/>
              </w:rPr>
            </w:pPr>
            <w:r>
              <w:rPr>
                <w:rFonts w:hint="eastAsia" w:cs="Times New Roman"/>
                <w:sz w:val="18"/>
                <w:szCs w:val="18"/>
                <w:lang w:val="en-US" w:eastAsia="zh-CN"/>
              </w:rPr>
              <w:t>2</w:t>
            </w:r>
          </w:p>
        </w:tc>
        <w:tc>
          <w:tcPr>
            <w:tcW w:w="1082" w:type="pct"/>
            <w:vAlign w:val="center"/>
          </w:tcPr>
          <w:p>
            <w:pPr>
              <w:adjustRightInd w:val="0"/>
              <w:snapToGrid w:val="0"/>
              <w:spacing w:line="300" w:lineRule="auto"/>
              <w:jc w:val="center"/>
              <w:rPr>
                <w:rFonts w:hint="eastAsia" w:ascii="Calibri" w:hAnsi="Calibri" w:eastAsia="宋体" w:cs="Times New Roman"/>
                <w:kern w:val="2"/>
                <w:sz w:val="18"/>
                <w:szCs w:val="18"/>
                <w:lang w:val="en-US" w:eastAsia="zh-CN" w:bidi="ar-SA"/>
              </w:rPr>
            </w:pPr>
            <w:r>
              <w:rPr>
                <w:rFonts w:hint="eastAsia" w:ascii="Times New Roman" w:hAnsi="Times New Roman"/>
                <w:sz w:val="18"/>
              </w:rPr>
              <w:t>社会实践</w:t>
            </w:r>
          </w:p>
        </w:tc>
        <w:tc>
          <w:tcPr>
            <w:tcW w:w="477" w:type="pct"/>
            <w:vAlign w:val="center"/>
          </w:tcPr>
          <w:p>
            <w:pPr>
              <w:adjustRightInd w:val="0"/>
              <w:snapToGrid w:val="0"/>
              <w:spacing w:line="300" w:lineRule="auto"/>
              <w:jc w:val="center"/>
              <w:rPr>
                <w:rFonts w:ascii="Calibri" w:hAnsi="Calibri" w:eastAsia="宋体" w:cs="Times New Roman"/>
                <w:kern w:val="2"/>
                <w:sz w:val="18"/>
                <w:szCs w:val="18"/>
                <w:lang w:val="en-US" w:eastAsia="zh-CN" w:bidi="ar-SA"/>
              </w:rPr>
            </w:pPr>
            <w:r>
              <w:rPr>
                <w:rFonts w:ascii="Times New Roman" w:hAnsi="Times New Roman"/>
                <w:sz w:val="20"/>
                <w:szCs w:val="20"/>
              </w:rPr>
              <w:t>1</w:t>
            </w:r>
          </w:p>
        </w:tc>
        <w:tc>
          <w:tcPr>
            <w:tcW w:w="349" w:type="pct"/>
            <w:vAlign w:val="center"/>
          </w:tcPr>
          <w:p>
            <w:pPr>
              <w:jc w:val="center"/>
              <w:rPr>
                <w:rFonts w:hint="default" w:ascii="Calibri" w:hAnsi="Calibri" w:eastAsia="宋体" w:cs="Times New Roman"/>
                <w:kern w:val="2"/>
                <w:sz w:val="18"/>
                <w:szCs w:val="18"/>
                <w:lang w:val="en-US" w:eastAsia="zh-CN" w:bidi="ar-SA"/>
              </w:rPr>
            </w:pPr>
          </w:p>
        </w:tc>
        <w:tc>
          <w:tcPr>
            <w:tcW w:w="345" w:type="pct"/>
            <w:vAlign w:val="center"/>
          </w:tcPr>
          <w:p>
            <w:pPr>
              <w:jc w:val="center"/>
              <w:rPr>
                <w:rFonts w:hint="eastAsia" w:ascii="Calibri" w:hAnsi="Calibri" w:eastAsia="宋体" w:cs="Times New Roman"/>
                <w:kern w:val="2"/>
                <w:sz w:val="18"/>
                <w:szCs w:val="18"/>
                <w:lang w:val="en-US" w:eastAsia="zh-CN" w:bidi="ar-SA"/>
              </w:rPr>
            </w:pPr>
            <w:r>
              <w:rPr>
                <w:rFonts w:hint="eastAsia" w:cs="Times New Roman"/>
                <w:sz w:val="18"/>
                <w:szCs w:val="18"/>
                <w:lang w:val="en-US" w:eastAsia="zh-CN"/>
              </w:rPr>
              <w:t>1—4</w:t>
            </w:r>
          </w:p>
        </w:tc>
        <w:tc>
          <w:tcPr>
            <w:tcW w:w="428" w:type="pct"/>
            <w:vAlign w:val="center"/>
          </w:tcPr>
          <w:p>
            <w:pPr>
              <w:adjustRightInd w:val="0"/>
              <w:snapToGrid w:val="0"/>
              <w:spacing w:line="360" w:lineRule="auto"/>
              <w:jc w:val="center"/>
              <w:rPr>
                <w:rFonts w:hint="eastAsia" w:ascii="Calibri" w:hAnsi="Calibri" w:eastAsia="宋体" w:cs="Times New Roman"/>
                <w:kern w:val="2"/>
                <w:sz w:val="18"/>
                <w:szCs w:val="18"/>
                <w:lang w:val="en-US" w:eastAsia="zh-CN" w:bidi="ar-SA"/>
              </w:rPr>
            </w:pPr>
            <w:r>
              <w:rPr>
                <w:rFonts w:hint="eastAsia" w:ascii="宋体" w:hAnsi="宋体" w:cs="宋体"/>
                <w:kern w:val="0"/>
                <w:sz w:val="18"/>
                <w:szCs w:val="18"/>
                <w:lang w:eastAsia="zh-CN"/>
              </w:rPr>
              <w:t>校外</w:t>
            </w:r>
          </w:p>
        </w:tc>
        <w:tc>
          <w:tcPr>
            <w:tcW w:w="459" w:type="pct"/>
            <w:vAlign w:val="center"/>
          </w:tcPr>
          <w:p>
            <w:pPr>
              <w:adjustRightInd w:val="0"/>
              <w:snapToGrid w:val="0"/>
              <w:spacing w:line="360" w:lineRule="auto"/>
              <w:jc w:val="center"/>
              <w:rPr>
                <w:rFonts w:hint="eastAsia" w:ascii="Calibri" w:hAnsi="Calibri" w:eastAsia="宋体" w:cs="Times New Roman"/>
                <w:kern w:val="2"/>
                <w:sz w:val="18"/>
                <w:szCs w:val="18"/>
                <w:lang w:val="en-US" w:eastAsia="zh-CN" w:bidi="ar-SA"/>
              </w:rPr>
            </w:pPr>
            <w:r>
              <w:rPr>
                <w:rFonts w:hint="eastAsia" w:ascii="宋体" w:hAnsi="宋体" w:cs="宋体"/>
                <w:kern w:val="0"/>
                <w:sz w:val="18"/>
                <w:szCs w:val="18"/>
                <w:lang w:eastAsia="zh-CN"/>
              </w:rPr>
              <w:t>集中</w:t>
            </w:r>
          </w:p>
        </w:tc>
        <w:tc>
          <w:tcPr>
            <w:tcW w:w="1526" w:type="pct"/>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ascii="Calibri" w:hAnsi="Calibri" w:eastAsia="宋体" w:cs="Times New Roman"/>
                <w:kern w:val="2"/>
                <w:sz w:val="18"/>
                <w:szCs w:val="18"/>
                <w:lang w:val="en-US" w:eastAsia="zh-CN" w:bidi="ar-SA"/>
              </w:rPr>
            </w:pPr>
            <w:r>
              <w:rPr>
                <w:rFonts w:ascii="Times New Roman" w:hAnsi="Times New Roman"/>
                <w:kern w:val="0"/>
                <w:sz w:val="18"/>
                <w:szCs w:val="18"/>
              </w:rPr>
              <w:t>利用</w:t>
            </w:r>
            <w:r>
              <w:rPr>
                <w:rFonts w:hint="eastAsia" w:ascii="Times New Roman" w:hAnsi="Times New Roman"/>
                <w:kern w:val="0"/>
                <w:sz w:val="18"/>
                <w:szCs w:val="18"/>
              </w:rPr>
              <w:t>1—4学期</w:t>
            </w:r>
            <w:r>
              <w:rPr>
                <w:rFonts w:ascii="Times New Roman" w:hAnsi="Times New Roman"/>
                <w:kern w:val="0"/>
                <w:sz w:val="18"/>
                <w:szCs w:val="18"/>
              </w:rPr>
              <w:t>假期完成，不少于4周时间，完成不少于1500字调查报告，马克思主义学院组织实施并考核，第5学期记载成绩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3</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lang w:eastAsia="zh-CN"/>
              </w:rPr>
              <w:t>劳动教育</w:t>
            </w:r>
          </w:p>
        </w:tc>
        <w:tc>
          <w:tcPr>
            <w:tcW w:w="477" w:type="pct"/>
            <w:vAlign w:val="center"/>
          </w:tcPr>
          <w:p>
            <w:pPr>
              <w:adjustRightInd w:val="0"/>
              <w:snapToGrid w:val="0"/>
              <w:spacing w:line="300" w:lineRule="auto"/>
              <w:jc w:val="center"/>
              <w:rPr>
                <w:rFonts w:ascii="Calibri" w:hAnsi="Calibri" w:eastAsia="宋体" w:cs="Times New Roman"/>
                <w:sz w:val="18"/>
                <w:szCs w:val="18"/>
              </w:rPr>
            </w:pPr>
            <w:r>
              <w:rPr>
                <w:rFonts w:ascii="Times New Roman" w:hAnsi="Times New Roman"/>
                <w:sz w:val="20"/>
                <w:szCs w:val="20"/>
              </w:rPr>
              <w:t>1</w:t>
            </w:r>
          </w:p>
        </w:tc>
        <w:tc>
          <w:tcPr>
            <w:tcW w:w="349" w:type="pct"/>
            <w:vAlign w:val="center"/>
          </w:tcPr>
          <w:p>
            <w:pPr>
              <w:jc w:val="center"/>
              <w:rPr>
                <w:rFonts w:hint="eastAsia" w:ascii="Calibri" w:hAnsi="Calibri" w:eastAsia="宋体" w:cs="Times New Roman"/>
                <w:sz w:val="18"/>
                <w:szCs w:val="18"/>
                <w:lang w:val="en-US" w:eastAsia="zh-CN"/>
              </w:rPr>
            </w:pPr>
          </w:p>
        </w:tc>
        <w:tc>
          <w:tcPr>
            <w:tcW w:w="345" w:type="pct"/>
            <w:vAlign w:val="center"/>
          </w:tcPr>
          <w:p>
            <w:pPr>
              <w:jc w:val="center"/>
              <w:rPr>
                <w:rFonts w:ascii="Calibri" w:hAnsi="Calibri" w:eastAsia="宋体" w:cs="Times New Roman"/>
                <w:sz w:val="18"/>
                <w:szCs w:val="18"/>
              </w:rPr>
            </w:pPr>
            <w:r>
              <w:rPr>
                <w:rFonts w:hint="eastAsia" w:cs="Times New Roman"/>
                <w:sz w:val="18"/>
                <w:szCs w:val="18"/>
                <w:lang w:val="en-US" w:eastAsia="zh-CN"/>
              </w:rPr>
              <w:t>1—6</w:t>
            </w:r>
          </w:p>
        </w:tc>
        <w:tc>
          <w:tcPr>
            <w:tcW w:w="428" w:type="pct"/>
            <w:vAlign w:val="center"/>
          </w:tcPr>
          <w:p>
            <w:pPr>
              <w:jc w:val="center"/>
              <w:rPr>
                <w:rFonts w:ascii="Calibri" w:hAnsi="Calibri" w:eastAsia="宋体" w:cs="Times New Roman"/>
                <w:sz w:val="18"/>
                <w:szCs w:val="18"/>
              </w:rPr>
            </w:pPr>
          </w:p>
        </w:tc>
        <w:tc>
          <w:tcPr>
            <w:tcW w:w="459" w:type="pct"/>
            <w:vAlign w:val="center"/>
          </w:tcPr>
          <w:p>
            <w:pPr>
              <w:jc w:val="center"/>
              <w:rPr>
                <w:rFonts w:ascii="Calibri" w:hAnsi="Calibri" w:eastAsia="宋体" w:cs="Times New Roman"/>
                <w:sz w:val="18"/>
                <w:szCs w:val="18"/>
              </w:rPr>
            </w:pPr>
          </w:p>
        </w:tc>
        <w:tc>
          <w:tcPr>
            <w:tcW w:w="1526"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kern w:val="0"/>
                <w:sz w:val="18"/>
                <w:szCs w:val="18"/>
                <w:lang w:eastAsia="zh-CN"/>
              </w:rPr>
              <w:t>学生以第二课堂形式完成</w:t>
            </w:r>
            <w:r>
              <w:rPr>
                <w:rFonts w:hint="eastAsia" w:ascii="Times New Roman" w:hAnsi="Times New Roman"/>
                <w:kern w:val="0"/>
                <w:sz w:val="18"/>
                <w:szCs w:val="18"/>
                <w:lang w:val="en-US" w:eastAsia="zh-CN"/>
              </w:rPr>
              <w:t>8学时的</w:t>
            </w:r>
            <w:r>
              <w:rPr>
                <w:rFonts w:hint="eastAsia" w:ascii="Times New Roman" w:hAnsi="Times New Roman"/>
                <w:kern w:val="0"/>
                <w:sz w:val="18"/>
                <w:szCs w:val="18"/>
                <w:lang w:eastAsia="zh-CN"/>
              </w:rPr>
              <w:t>劳动教育理论学习，并可根据自身情况在</w:t>
            </w:r>
            <w:r>
              <w:rPr>
                <w:rFonts w:hint="eastAsia" w:ascii="Times New Roman" w:hAnsi="Times New Roman"/>
                <w:kern w:val="0"/>
                <w:sz w:val="18"/>
                <w:szCs w:val="18"/>
                <w:lang w:val="en-US" w:eastAsia="zh-CN"/>
              </w:rPr>
              <w:t>1—6学期完成不少于8小时的劳动实践。第6学期由学院根据《关于全日制本科生素质拓展和学分认定办法》认定成绩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4</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创新创业训练</w:t>
            </w:r>
          </w:p>
        </w:tc>
        <w:tc>
          <w:tcPr>
            <w:tcW w:w="477" w:type="pct"/>
            <w:vAlign w:val="center"/>
          </w:tcPr>
          <w:p>
            <w:pPr>
              <w:adjustRightInd w:val="0"/>
              <w:snapToGrid w:val="0"/>
              <w:spacing w:line="300" w:lineRule="auto"/>
              <w:jc w:val="center"/>
              <w:rPr>
                <w:rFonts w:ascii="Calibri" w:hAnsi="Calibri" w:eastAsia="宋体" w:cs="Times New Roman"/>
                <w:sz w:val="18"/>
                <w:szCs w:val="18"/>
              </w:rPr>
            </w:pPr>
            <w:r>
              <w:rPr>
                <w:rFonts w:ascii="Times New Roman" w:hAnsi="Times New Roman"/>
                <w:sz w:val="20"/>
                <w:szCs w:val="20"/>
              </w:rPr>
              <w:t>2</w:t>
            </w:r>
          </w:p>
        </w:tc>
        <w:tc>
          <w:tcPr>
            <w:tcW w:w="349" w:type="pct"/>
            <w:vAlign w:val="center"/>
          </w:tcPr>
          <w:p>
            <w:pPr>
              <w:jc w:val="center"/>
              <w:rPr>
                <w:rFonts w:ascii="Calibri" w:hAnsi="Calibri" w:eastAsia="宋体" w:cs="Times New Roman"/>
                <w:sz w:val="18"/>
                <w:szCs w:val="18"/>
              </w:rPr>
            </w:pPr>
          </w:p>
        </w:tc>
        <w:tc>
          <w:tcPr>
            <w:tcW w:w="345" w:type="pct"/>
            <w:vAlign w:val="center"/>
          </w:tcPr>
          <w:p>
            <w:pPr>
              <w:jc w:val="center"/>
              <w:rPr>
                <w:rFonts w:ascii="Calibri" w:hAnsi="Calibri" w:eastAsia="宋体" w:cs="Times New Roman"/>
                <w:sz w:val="18"/>
                <w:szCs w:val="18"/>
              </w:rPr>
            </w:pPr>
            <w:r>
              <w:rPr>
                <w:rFonts w:hint="eastAsia" w:cs="Times New Roman"/>
                <w:sz w:val="18"/>
                <w:szCs w:val="18"/>
                <w:lang w:val="en-US" w:eastAsia="zh-CN"/>
              </w:rPr>
              <w:t>1—7</w:t>
            </w:r>
          </w:p>
        </w:tc>
        <w:tc>
          <w:tcPr>
            <w:tcW w:w="428" w:type="pct"/>
            <w:vAlign w:val="center"/>
          </w:tcPr>
          <w:p>
            <w:pPr>
              <w:adjustRightInd w:val="0"/>
              <w:snapToGrid w:val="0"/>
              <w:spacing w:line="360" w:lineRule="auto"/>
              <w:jc w:val="center"/>
              <w:rPr>
                <w:rFonts w:hint="eastAsia" w:ascii="Calibri" w:hAnsi="Calibri" w:eastAsia="宋体" w:cs="Times New Roman"/>
                <w:sz w:val="18"/>
                <w:szCs w:val="18"/>
                <w:lang w:eastAsia="zh-CN"/>
              </w:rPr>
            </w:pPr>
          </w:p>
        </w:tc>
        <w:tc>
          <w:tcPr>
            <w:tcW w:w="459" w:type="pct"/>
            <w:vAlign w:val="center"/>
          </w:tcPr>
          <w:p>
            <w:pPr>
              <w:adjustRightInd w:val="0"/>
              <w:snapToGrid w:val="0"/>
              <w:spacing w:line="360" w:lineRule="auto"/>
              <w:jc w:val="center"/>
              <w:rPr>
                <w:rFonts w:ascii="Calibri" w:hAnsi="Calibri" w:eastAsia="宋体" w:cs="Times New Roman"/>
                <w:sz w:val="18"/>
                <w:szCs w:val="18"/>
              </w:rPr>
            </w:pPr>
          </w:p>
        </w:tc>
        <w:tc>
          <w:tcPr>
            <w:tcW w:w="1526" w:type="pct"/>
            <w:vAlign w:val="center"/>
          </w:tcPr>
          <w:p>
            <w:pPr>
              <w:adjustRightInd w:val="0"/>
              <w:snapToGrid w:val="0"/>
              <w:jc w:val="center"/>
              <w:rPr>
                <w:rFonts w:ascii="Calibri" w:hAnsi="Calibri" w:eastAsia="宋体" w:cs="Times New Roman"/>
                <w:sz w:val="18"/>
                <w:szCs w:val="18"/>
              </w:rPr>
            </w:pPr>
            <w:r>
              <w:rPr>
                <w:rFonts w:hint="eastAsia" w:ascii="Times New Roman" w:hAnsi="Times New Roman"/>
                <w:kern w:val="0"/>
                <w:sz w:val="18"/>
                <w:szCs w:val="18"/>
              </w:rPr>
              <w:t>在1—7学期</w:t>
            </w:r>
            <w:r>
              <w:rPr>
                <w:rFonts w:ascii="Times New Roman" w:hAnsi="Times New Roman"/>
                <w:kern w:val="0"/>
                <w:sz w:val="18"/>
                <w:szCs w:val="18"/>
              </w:rPr>
              <w:t>利用第二课堂学校指导学生自主实践，学院组织考核，第7学期记载成绩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cs="Times New Roman"/>
                <w:sz w:val="18"/>
                <w:szCs w:val="18"/>
                <w:lang w:val="en-US" w:eastAsia="zh-CN"/>
              </w:rPr>
            </w:pPr>
            <w:r>
              <w:rPr>
                <w:rFonts w:hint="eastAsia" w:cs="Times New Roman"/>
                <w:sz w:val="18"/>
                <w:szCs w:val="18"/>
                <w:lang w:val="en-US" w:eastAsia="zh-CN"/>
              </w:rPr>
              <w:t>5</w:t>
            </w:r>
          </w:p>
        </w:tc>
        <w:tc>
          <w:tcPr>
            <w:tcW w:w="1082" w:type="pct"/>
            <w:vAlign w:val="center"/>
          </w:tcPr>
          <w:p>
            <w:pPr>
              <w:adjustRightInd w:val="0"/>
              <w:snapToGrid w:val="0"/>
              <w:spacing w:line="300" w:lineRule="auto"/>
              <w:jc w:val="center"/>
              <w:rPr>
                <w:rFonts w:hint="eastAsia" w:ascii="Times New Roman" w:hAnsi="Times New Roman" w:eastAsia="宋体"/>
                <w:sz w:val="18"/>
                <w:lang w:eastAsia="zh-CN"/>
              </w:rPr>
            </w:pPr>
            <w:r>
              <w:rPr>
                <w:rFonts w:hint="eastAsia" w:ascii="Times New Roman" w:hAnsi="Times New Roman"/>
                <w:sz w:val="18"/>
                <w:lang w:eastAsia="zh-CN"/>
              </w:rPr>
              <w:t>工程光学课程设计</w:t>
            </w:r>
          </w:p>
        </w:tc>
        <w:tc>
          <w:tcPr>
            <w:tcW w:w="477" w:type="pct"/>
            <w:vAlign w:val="center"/>
          </w:tcPr>
          <w:p>
            <w:pPr>
              <w:adjustRightInd w:val="0"/>
              <w:snapToGrid w:val="0"/>
              <w:spacing w:line="300" w:lineRule="auto"/>
              <w:jc w:val="center"/>
              <w:rPr>
                <w:rFonts w:hint="eastAsia" w:ascii="Times New Roman" w:hAnsi="Times New Roman" w:eastAsia="宋体"/>
                <w:sz w:val="20"/>
                <w:szCs w:val="20"/>
                <w:lang w:val="en-US" w:eastAsia="zh-CN"/>
              </w:rPr>
            </w:pPr>
            <w:r>
              <w:rPr>
                <w:rFonts w:hint="eastAsia" w:ascii="Times New Roman" w:hAnsi="Times New Roman"/>
                <w:sz w:val="20"/>
                <w:szCs w:val="20"/>
                <w:lang w:val="en-US" w:eastAsia="zh-CN"/>
              </w:rPr>
              <w:t>1</w:t>
            </w:r>
          </w:p>
        </w:tc>
        <w:tc>
          <w:tcPr>
            <w:tcW w:w="349"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1</w:t>
            </w:r>
          </w:p>
        </w:tc>
        <w:tc>
          <w:tcPr>
            <w:tcW w:w="345" w:type="pct"/>
            <w:vAlign w:val="center"/>
          </w:tcPr>
          <w:p>
            <w:pPr>
              <w:jc w:val="center"/>
              <w:rPr>
                <w:rFonts w:hint="default" w:cs="Times New Roman"/>
                <w:sz w:val="18"/>
                <w:szCs w:val="18"/>
                <w:lang w:val="en-US" w:eastAsia="zh-CN"/>
              </w:rPr>
            </w:pPr>
            <w:r>
              <w:rPr>
                <w:rFonts w:hint="eastAsia" w:cs="Times New Roman"/>
                <w:sz w:val="18"/>
                <w:szCs w:val="18"/>
                <w:lang w:val="en-US" w:eastAsia="zh-CN"/>
              </w:rPr>
              <w:t>3-4</w:t>
            </w:r>
          </w:p>
        </w:tc>
        <w:tc>
          <w:tcPr>
            <w:tcW w:w="428" w:type="pct"/>
            <w:vAlign w:val="center"/>
          </w:tcPr>
          <w:p>
            <w:pPr>
              <w:adjustRightInd w:val="0"/>
              <w:snapToGrid w:val="0"/>
              <w:spacing w:line="360" w:lineRule="auto"/>
              <w:jc w:val="center"/>
              <w:rPr>
                <w:rFonts w:hint="eastAsia" w:ascii="Calibri" w:hAnsi="Calibri" w:eastAsia="宋体" w:cs="Times New Roman"/>
                <w:sz w:val="18"/>
                <w:szCs w:val="18"/>
                <w:lang w:eastAsia="zh-CN"/>
              </w:rPr>
            </w:pPr>
            <w:r>
              <w:rPr>
                <w:rFonts w:hint="eastAsia" w:cs="Times New Roman"/>
                <w:sz w:val="18"/>
                <w:szCs w:val="18"/>
                <w:lang w:eastAsia="zh-CN"/>
              </w:rPr>
              <w:t>校内</w:t>
            </w:r>
          </w:p>
        </w:tc>
        <w:tc>
          <w:tcPr>
            <w:tcW w:w="459" w:type="pct"/>
            <w:vAlign w:val="center"/>
          </w:tcPr>
          <w:p>
            <w:pPr>
              <w:adjustRightInd w:val="0"/>
              <w:snapToGrid w:val="0"/>
              <w:spacing w:line="360" w:lineRule="auto"/>
              <w:jc w:val="center"/>
              <w:rPr>
                <w:rFonts w:hint="eastAsia" w:ascii="Calibri" w:hAnsi="Calibri" w:eastAsia="宋体" w:cs="Times New Roman"/>
                <w:sz w:val="18"/>
                <w:szCs w:val="18"/>
                <w:lang w:eastAsia="zh-CN"/>
              </w:rPr>
            </w:pPr>
            <w:r>
              <w:rPr>
                <w:rFonts w:hint="eastAsia" w:cs="Times New Roman"/>
                <w:sz w:val="18"/>
                <w:szCs w:val="18"/>
                <w:lang w:eastAsia="zh-CN"/>
              </w:rPr>
              <w:t>集中</w:t>
            </w:r>
          </w:p>
        </w:tc>
        <w:tc>
          <w:tcPr>
            <w:tcW w:w="1526" w:type="pct"/>
            <w:vAlign w:val="center"/>
          </w:tcPr>
          <w:p>
            <w:pPr>
              <w:adjustRightInd w:val="0"/>
              <w:snapToGrid w:val="0"/>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基于工程光学理论和实验基础，分别设计和制作一套应用光学和物理光学测量设备，进行系统检验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cs="Times New Roman"/>
                <w:sz w:val="18"/>
                <w:szCs w:val="18"/>
                <w:lang w:val="en-US" w:eastAsia="zh-CN"/>
              </w:rPr>
            </w:pPr>
            <w:r>
              <w:rPr>
                <w:rFonts w:hint="eastAsia" w:cs="Times New Roman"/>
                <w:sz w:val="18"/>
                <w:szCs w:val="18"/>
                <w:lang w:val="en-US" w:eastAsia="zh-CN"/>
              </w:rPr>
              <w:t>6</w:t>
            </w:r>
          </w:p>
        </w:tc>
        <w:tc>
          <w:tcPr>
            <w:tcW w:w="1082" w:type="pct"/>
            <w:vAlign w:val="center"/>
          </w:tcPr>
          <w:p>
            <w:pPr>
              <w:adjustRightInd w:val="0"/>
              <w:snapToGrid w:val="0"/>
              <w:spacing w:line="300" w:lineRule="auto"/>
              <w:jc w:val="center"/>
              <w:rPr>
                <w:rFonts w:hint="eastAsia" w:ascii="Times New Roman" w:hAnsi="Times New Roman"/>
                <w:sz w:val="18"/>
              </w:rPr>
            </w:pPr>
            <w:r>
              <w:rPr>
                <w:rFonts w:hint="eastAsia" w:ascii="Times New Roman" w:hAnsi="Times New Roman"/>
                <w:sz w:val="18"/>
                <w:lang w:eastAsia="zh-CN"/>
              </w:rPr>
              <w:t>光电子技术课程设计</w:t>
            </w:r>
          </w:p>
        </w:tc>
        <w:tc>
          <w:tcPr>
            <w:tcW w:w="477" w:type="pct"/>
            <w:vAlign w:val="center"/>
          </w:tcPr>
          <w:p>
            <w:pPr>
              <w:adjustRightInd w:val="0"/>
              <w:snapToGrid w:val="0"/>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49" w:type="pct"/>
            <w:vAlign w:val="center"/>
          </w:tcPr>
          <w:p>
            <w:pPr>
              <w:adjustRightInd w:val="0"/>
              <w:snapToGrid w:val="0"/>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45" w:type="pct"/>
            <w:vAlign w:val="center"/>
          </w:tcPr>
          <w:p>
            <w:pPr>
              <w:adjustRightInd w:val="0"/>
              <w:snapToGrid w:val="0"/>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5</w:t>
            </w:r>
          </w:p>
        </w:tc>
        <w:tc>
          <w:tcPr>
            <w:tcW w:w="428"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校内</w:t>
            </w:r>
          </w:p>
        </w:tc>
        <w:tc>
          <w:tcPr>
            <w:tcW w:w="459"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集中</w:t>
            </w:r>
          </w:p>
        </w:tc>
        <w:tc>
          <w:tcPr>
            <w:tcW w:w="1526" w:type="pct"/>
            <w:vAlign w:val="center"/>
          </w:tcPr>
          <w:p>
            <w:pPr>
              <w:adjustRightInd w:val="0"/>
              <w:snapToGrid w:val="0"/>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cs="Times New Roman"/>
                <w:sz w:val="18"/>
                <w:szCs w:val="18"/>
                <w:lang w:val="en-US" w:eastAsia="zh-CN"/>
              </w:rPr>
            </w:pPr>
            <w:r>
              <w:rPr>
                <w:rFonts w:hint="eastAsia" w:cs="Times New Roman"/>
                <w:sz w:val="18"/>
                <w:szCs w:val="18"/>
                <w:lang w:val="en-US" w:eastAsia="zh-CN"/>
              </w:rPr>
              <w:t>7</w:t>
            </w:r>
          </w:p>
        </w:tc>
        <w:tc>
          <w:tcPr>
            <w:tcW w:w="1082" w:type="pct"/>
            <w:vAlign w:val="center"/>
          </w:tcPr>
          <w:p>
            <w:pPr>
              <w:adjustRightInd w:val="0"/>
              <w:snapToGrid w:val="0"/>
              <w:spacing w:line="300" w:lineRule="auto"/>
              <w:jc w:val="center"/>
              <w:rPr>
                <w:rFonts w:hint="eastAsia" w:ascii="Times New Roman" w:hAnsi="Times New Roman"/>
                <w:sz w:val="18"/>
              </w:rPr>
            </w:pPr>
            <w:r>
              <w:rPr>
                <w:rFonts w:hint="eastAsia" w:ascii="Times New Roman" w:hAnsi="Times New Roman"/>
                <w:sz w:val="18"/>
                <w:lang w:eastAsia="zh-CN"/>
              </w:rPr>
              <w:t>光电检测技术课程设计</w:t>
            </w:r>
          </w:p>
        </w:tc>
        <w:tc>
          <w:tcPr>
            <w:tcW w:w="477" w:type="pct"/>
            <w:vAlign w:val="center"/>
          </w:tcPr>
          <w:p>
            <w:pPr>
              <w:adjustRightInd w:val="0"/>
              <w:snapToGrid w:val="0"/>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49" w:type="pct"/>
            <w:vAlign w:val="center"/>
          </w:tcPr>
          <w:p>
            <w:pPr>
              <w:adjustRightInd w:val="0"/>
              <w:snapToGrid w:val="0"/>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45" w:type="pct"/>
            <w:vAlign w:val="center"/>
          </w:tcPr>
          <w:p>
            <w:pPr>
              <w:adjustRightInd w:val="0"/>
              <w:snapToGrid w:val="0"/>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6</w:t>
            </w:r>
          </w:p>
        </w:tc>
        <w:tc>
          <w:tcPr>
            <w:tcW w:w="428"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校内</w:t>
            </w:r>
          </w:p>
        </w:tc>
        <w:tc>
          <w:tcPr>
            <w:tcW w:w="459"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集中</w:t>
            </w:r>
          </w:p>
        </w:tc>
        <w:tc>
          <w:tcPr>
            <w:tcW w:w="1526" w:type="pct"/>
            <w:vAlign w:val="center"/>
          </w:tcPr>
          <w:p>
            <w:pPr>
              <w:adjustRightInd w:val="0"/>
              <w:snapToGrid w:val="0"/>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8</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工程训练</w:t>
            </w:r>
          </w:p>
        </w:tc>
        <w:tc>
          <w:tcPr>
            <w:tcW w:w="477"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1</w:t>
            </w:r>
          </w:p>
        </w:tc>
        <w:tc>
          <w:tcPr>
            <w:tcW w:w="349" w:type="pct"/>
            <w:vAlign w:val="center"/>
          </w:tcPr>
          <w:p>
            <w:pPr>
              <w:adjustRightInd w:val="0"/>
              <w:snapToGrid w:val="0"/>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w:t>
            </w:r>
          </w:p>
        </w:tc>
        <w:tc>
          <w:tcPr>
            <w:tcW w:w="345" w:type="pct"/>
            <w:vAlign w:val="center"/>
          </w:tcPr>
          <w:p>
            <w:pPr>
              <w:adjustRightInd w:val="0"/>
              <w:snapToGrid w:val="0"/>
              <w:jc w:val="center"/>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3</w:t>
            </w:r>
          </w:p>
        </w:tc>
        <w:tc>
          <w:tcPr>
            <w:tcW w:w="428"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校内</w:t>
            </w:r>
          </w:p>
        </w:tc>
        <w:tc>
          <w:tcPr>
            <w:tcW w:w="459" w:type="pct"/>
            <w:vAlign w:val="center"/>
          </w:tcPr>
          <w:p>
            <w:pPr>
              <w:adjustRightInd w:val="0"/>
              <w:snapToGrid w:val="0"/>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集中</w:t>
            </w:r>
          </w:p>
        </w:tc>
        <w:tc>
          <w:tcPr>
            <w:tcW w:w="1526"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第5学期在校</w:t>
            </w:r>
            <w:r>
              <w:rPr>
                <w:rFonts w:ascii="Times New Roman" w:hAnsi="Times New Roman"/>
                <w:kern w:val="0"/>
                <w:sz w:val="18"/>
                <w:szCs w:val="18"/>
              </w:rPr>
              <w:t>工程训练中心组织实施</w:t>
            </w:r>
            <w:r>
              <w:rPr>
                <w:rFonts w:hint="eastAsia" w:ascii="Times New Roman" w:hAnsi="Times New Roman"/>
                <w:kern w:val="0"/>
                <w:sz w:val="18"/>
                <w:szCs w:val="18"/>
              </w:rPr>
              <w:t>实训1周</w:t>
            </w:r>
            <w:r>
              <w:rPr>
                <w:rFonts w:ascii="Times New Roman" w:hAnsi="Times New Roman"/>
                <w:kern w:val="0"/>
                <w:sz w:val="18"/>
                <w:szCs w:val="18"/>
              </w:rPr>
              <w:t>并考核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9</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lang w:eastAsia="zh-CN"/>
              </w:rPr>
              <w:t>电子工艺</w:t>
            </w:r>
            <w:r>
              <w:rPr>
                <w:rFonts w:hint="eastAsia" w:ascii="Times New Roman" w:hAnsi="Times New Roman"/>
                <w:sz w:val="18"/>
              </w:rPr>
              <w:t>实习</w:t>
            </w:r>
          </w:p>
        </w:tc>
        <w:tc>
          <w:tcPr>
            <w:tcW w:w="477" w:type="pct"/>
            <w:vAlign w:val="center"/>
          </w:tcPr>
          <w:p>
            <w:pPr>
              <w:adjustRightInd w:val="0"/>
              <w:snapToGrid w:val="0"/>
              <w:spacing w:line="300" w:lineRule="auto"/>
              <w:jc w:val="center"/>
              <w:rPr>
                <w:rFonts w:hint="eastAsia" w:ascii="Calibri" w:hAnsi="Calibri" w:eastAsia="宋体" w:cs="Times New Roman"/>
                <w:sz w:val="18"/>
                <w:szCs w:val="18"/>
                <w:lang w:val="en-US" w:eastAsia="zh-CN"/>
              </w:rPr>
            </w:pPr>
            <w:r>
              <w:rPr>
                <w:rFonts w:hint="eastAsia" w:ascii="Times New Roman" w:hAnsi="Times New Roman"/>
                <w:sz w:val="18"/>
                <w:lang w:val="en-US" w:eastAsia="zh-CN"/>
              </w:rPr>
              <w:t>2</w:t>
            </w:r>
          </w:p>
        </w:tc>
        <w:tc>
          <w:tcPr>
            <w:tcW w:w="349"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2</w:t>
            </w:r>
          </w:p>
        </w:tc>
        <w:tc>
          <w:tcPr>
            <w:tcW w:w="345"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4-5</w:t>
            </w:r>
          </w:p>
        </w:tc>
        <w:tc>
          <w:tcPr>
            <w:tcW w:w="428" w:type="pct"/>
            <w:vAlign w:val="center"/>
          </w:tcPr>
          <w:p>
            <w:pPr>
              <w:adjustRightInd w:val="0"/>
              <w:snapToGrid w:val="0"/>
              <w:spacing w:line="360" w:lineRule="auto"/>
              <w:jc w:val="center"/>
              <w:rPr>
                <w:rFonts w:hint="eastAsia" w:ascii="Calibri" w:hAnsi="Calibri" w:eastAsia="宋体" w:cs="Times New Roman"/>
                <w:sz w:val="18"/>
                <w:szCs w:val="18"/>
                <w:lang w:eastAsia="zh-CN"/>
              </w:rPr>
            </w:pPr>
            <w:r>
              <w:rPr>
                <w:rFonts w:hint="eastAsia" w:ascii="宋体" w:hAnsi="宋体" w:cs="宋体"/>
                <w:kern w:val="0"/>
                <w:sz w:val="18"/>
                <w:szCs w:val="18"/>
                <w:lang w:eastAsia="zh-CN"/>
              </w:rPr>
              <w:t>校内</w:t>
            </w:r>
          </w:p>
        </w:tc>
        <w:tc>
          <w:tcPr>
            <w:tcW w:w="459" w:type="pct"/>
            <w:vAlign w:val="center"/>
          </w:tcPr>
          <w:p>
            <w:pPr>
              <w:adjustRightInd w:val="0"/>
              <w:snapToGrid w:val="0"/>
              <w:spacing w:line="360" w:lineRule="auto"/>
              <w:jc w:val="center"/>
              <w:rPr>
                <w:rFonts w:ascii="Calibri" w:hAnsi="Calibri" w:eastAsia="宋体" w:cs="Times New Roman"/>
                <w:sz w:val="18"/>
                <w:szCs w:val="18"/>
              </w:rPr>
            </w:pPr>
            <w:r>
              <w:rPr>
                <w:rFonts w:hint="eastAsia" w:ascii="宋体" w:hAnsi="宋体" w:cs="宋体"/>
                <w:kern w:val="0"/>
                <w:sz w:val="18"/>
                <w:szCs w:val="18"/>
                <w:lang w:eastAsia="zh-CN"/>
              </w:rPr>
              <w:t>集中</w:t>
            </w:r>
          </w:p>
        </w:tc>
        <w:tc>
          <w:tcPr>
            <w:tcW w:w="1526" w:type="pct"/>
            <w:vAlign w:val="center"/>
          </w:tcPr>
          <w:p>
            <w:pPr>
              <w:adjustRightInd w:val="0"/>
              <w:snapToGrid w:val="0"/>
              <w:spacing w:line="300" w:lineRule="auto"/>
              <w:jc w:val="center"/>
              <w:rPr>
                <w:rFonts w:hint="eastAsia" w:ascii="Calibri" w:hAnsi="Calibri" w:eastAsia="宋体" w:cs="Times New Roman"/>
                <w:sz w:val="18"/>
                <w:szCs w:val="18"/>
                <w:lang w:eastAsia="zh-CN"/>
              </w:rPr>
            </w:pPr>
            <w:r>
              <w:rPr>
                <w:rFonts w:hint="eastAsia" w:ascii="Times New Roman" w:hAnsi="Times New Roman"/>
                <w:sz w:val="18"/>
                <w:lang w:eastAsia="zh-CN"/>
              </w:rPr>
              <w:t>期末，进行模拟电子线路和数字电子线路的生产工艺流程实习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10</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lang w:eastAsia="zh-CN"/>
              </w:rPr>
              <w:t>工程认识</w:t>
            </w:r>
            <w:r>
              <w:rPr>
                <w:rFonts w:hint="eastAsia" w:ascii="Times New Roman" w:hAnsi="Times New Roman"/>
                <w:sz w:val="18"/>
              </w:rPr>
              <w:t>实习</w:t>
            </w:r>
          </w:p>
        </w:tc>
        <w:tc>
          <w:tcPr>
            <w:tcW w:w="477"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2</w:t>
            </w:r>
          </w:p>
        </w:tc>
        <w:tc>
          <w:tcPr>
            <w:tcW w:w="349"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2</w:t>
            </w:r>
          </w:p>
        </w:tc>
        <w:tc>
          <w:tcPr>
            <w:tcW w:w="345"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6</w:t>
            </w:r>
          </w:p>
        </w:tc>
        <w:tc>
          <w:tcPr>
            <w:tcW w:w="428" w:type="pct"/>
            <w:vAlign w:val="center"/>
          </w:tcPr>
          <w:p>
            <w:pPr>
              <w:adjustRightInd w:val="0"/>
              <w:snapToGrid w:val="0"/>
              <w:spacing w:line="360" w:lineRule="auto"/>
              <w:jc w:val="center"/>
              <w:rPr>
                <w:rFonts w:ascii="Calibri" w:hAnsi="Calibri" w:eastAsia="宋体" w:cs="Times New Roman"/>
                <w:sz w:val="18"/>
                <w:szCs w:val="18"/>
              </w:rPr>
            </w:pPr>
            <w:r>
              <w:rPr>
                <w:rFonts w:hint="eastAsia" w:ascii="宋体" w:hAnsi="宋体" w:cs="宋体"/>
                <w:kern w:val="0"/>
                <w:sz w:val="18"/>
                <w:szCs w:val="18"/>
                <w:lang w:eastAsia="zh-CN"/>
              </w:rPr>
              <w:t>校外</w:t>
            </w:r>
          </w:p>
        </w:tc>
        <w:tc>
          <w:tcPr>
            <w:tcW w:w="459" w:type="pct"/>
            <w:vAlign w:val="center"/>
          </w:tcPr>
          <w:p>
            <w:pPr>
              <w:adjustRightInd w:val="0"/>
              <w:snapToGrid w:val="0"/>
              <w:spacing w:line="360" w:lineRule="auto"/>
              <w:jc w:val="center"/>
              <w:rPr>
                <w:rFonts w:hint="eastAsia" w:ascii="宋体" w:hAnsi="宋体" w:cs="宋体"/>
                <w:kern w:val="0"/>
                <w:sz w:val="18"/>
                <w:szCs w:val="18"/>
                <w:lang w:eastAsia="zh-CN"/>
              </w:rPr>
            </w:pPr>
            <w:r>
              <w:rPr>
                <w:rFonts w:hint="eastAsia" w:ascii="宋体" w:hAnsi="宋体" w:cs="宋体"/>
                <w:kern w:val="0"/>
                <w:sz w:val="18"/>
                <w:szCs w:val="18"/>
                <w:lang w:eastAsia="zh-CN"/>
              </w:rPr>
              <w:t>暑假</w:t>
            </w:r>
          </w:p>
          <w:p>
            <w:pPr>
              <w:adjustRightInd w:val="0"/>
              <w:snapToGrid w:val="0"/>
              <w:spacing w:line="360" w:lineRule="auto"/>
              <w:jc w:val="center"/>
              <w:rPr>
                <w:rFonts w:ascii="Calibri" w:hAnsi="Calibri" w:eastAsia="宋体" w:cs="Times New Roman"/>
                <w:sz w:val="18"/>
                <w:szCs w:val="18"/>
              </w:rPr>
            </w:pPr>
            <w:r>
              <w:rPr>
                <w:rFonts w:hint="eastAsia" w:ascii="宋体" w:hAnsi="宋体" w:cs="宋体"/>
                <w:kern w:val="0"/>
                <w:sz w:val="18"/>
                <w:szCs w:val="18"/>
                <w:lang w:eastAsia="zh-CN"/>
              </w:rPr>
              <w:t>集中</w:t>
            </w:r>
          </w:p>
        </w:tc>
        <w:tc>
          <w:tcPr>
            <w:tcW w:w="1526" w:type="pct"/>
            <w:vAlign w:val="center"/>
          </w:tcPr>
          <w:p>
            <w:pPr>
              <w:adjustRightInd w:val="0"/>
              <w:snapToGrid w:val="0"/>
              <w:spacing w:line="300" w:lineRule="auto"/>
              <w:jc w:val="center"/>
              <w:rPr>
                <w:rFonts w:ascii="Times New Roman" w:hAnsi="Times New Roman"/>
                <w:sz w:val="18"/>
              </w:rPr>
            </w:pPr>
            <w:r>
              <w:rPr>
                <w:rFonts w:hint="eastAsia" w:ascii="Times New Roman" w:hAnsi="Times New Roman"/>
                <w:sz w:val="18"/>
              </w:rPr>
              <w:t>通过对省内外实习基地进行有针对性的参观和学习，</w:t>
            </w:r>
          </w:p>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提高学习对本专业的了解和认识，为期2周并撰写实习报告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11</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lang w:eastAsia="zh-CN"/>
              </w:rPr>
              <w:t>专业</w:t>
            </w:r>
            <w:r>
              <w:rPr>
                <w:rFonts w:hint="eastAsia" w:ascii="Times New Roman" w:hAnsi="Times New Roman"/>
                <w:sz w:val="18"/>
              </w:rPr>
              <w:t>实习</w:t>
            </w:r>
          </w:p>
        </w:tc>
        <w:tc>
          <w:tcPr>
            <w:tcW w:w="477"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2</w:t>
            </w:r>
          </w:p>
        </w:tc>
        <w:tc>
          <w:tcPr>
            <w:tcW w:w="349"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2</w:t>
            </w:r>
          </w:p>
        </w:tc>
        <w:tc>
          <w:tcPr>
            <w:tcW w:w="345"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7</w:t>
            </w:r>
          </w:p>
        </w:tc>
        <w:tc>
          <w:tcPr>
            <w:tcW w:w="428" w:type="pct"/>
            <w:vAlign w:val="center"/>
          </w:tcPr>
          <w:p>
            <w:pPr>
              <w:adjustRightInd w:val="0"/>
              <w:snapToGrid w:val="0"/>
              <w:spacing w:line="360" w:lineRule="auto"/>
              <w:jc w:val="center"/>
              <w:rPr>
                <w:rFonts w:ascii="Calibri" w:hAnsi="Calibri" w:eastAsia="宋体" w:cs="Times New Roman"/>
                <w:sz w:val="18"/>
                <w:szCs w:val="18"/>
              </w:rPr>
            </w:pPr>
            <w:r>
              <w:rPr>
                <w:rFonts w:hint="eastAsia" w:ascii="宋体" w:hAnsi="宋体" w:cs="宋体"/>
                <w:kern w:val="0"/>
                <w:sz w:val="18"/>
                <w:szCs w:val="18"/>
                <w:lang w:eastAsia="zh-CN"/>
              </w:rPr>
              <w:t>校外</w:t>
            </w:r>
          </w:p>
        </w:tc>
        <w:tc>
          <w:tcPr>
            <w:tcW w:w="459" w:type="pct"/>
            <w:vAlign w:val="center"/>
          </w:tcPr>
          <w:p>
            <w:pPr>
              <w:adjustRightInd w:val="0"/>
              <w:snapToGrid w:val="0"/>
              <w:spacing w:line="360" w:lineRule="auto"/>
              <w:jc w:val="center"/>
              <w:rPr>
                <w:rFonts w:hint="eastAsia" w:ascii="宋体" w:hAnsi="宋体" w:cs="宋体"/>
                <w:kern w:val="0"/>
                <w:sz w:val="18"/>
                <w:szCs w:val="18"/>
                <w:lang w:eastAsia="zh-CN"/>
              </w:rPr>
            </w:pPr>
            <w:r>
              <w:rPr>
                <w:rFonts w:hint="eastAsia" w:ascii="宋体" w:hAnsi="宋体" w:cs="宋体"/>
                <w:kern w:val="0"/>
                <w:sz w:val="18"/>
                <w:szCs w:val="18"/>
                <w:lang w:eastAsia="zh-CN"/>
              </w:rPr>
              <w:t>寒假</w:t>
            </w:r>
          </w:p>
          <w:p>
            <w:pPr>
              <w:adjustRightInd w:val="0"/>
              <w:snapToGrid w:val="0"/>
              <w:spacing w:line="360" w:lineRule="auto"/>
              <w:jc w:val="center"/>
              <w:rPr>
                <w:rFonts w:ascii="Calibri" w:hAnsi="Calibri" w:eastAsia="宋体" w:cs="Times New Roman"/>
                <w:sz w:val="18"/>
                <w:szCs w:val="18"/>
              </w:rPr>
            </w:pPr>
            <w:r>
              <w:rPr>
                <w:rFonts w:hint="eastAsia" w:ascii="宋体" w:hAnsi="宋体" w:cs="宋体"/>
                <w:kern w:val="0"/>
                <w:sz w:val="18"/>
                <w:szCs w:val="18"/>
                <w:lang w:eastAsia="zh-CN"/>
              </w:rPr>
              <w:t>集中</w:t>
            </w:r>
          </w:p>
        </w:tc>
        <w:tc>
          <w:tcPr>
            <w:tcW w:w="1526"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采取集中和分散的形式进入企业为期两周的实习，根据企业需求从事具体工作，全方位了解企业运营情况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12</w:t>
            </w:r>
          </w:p>
        </w:tc>
        <w:tc>
          <w:tcPr>
            <w:tcW w:w="1082"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毕业设计</w:t>
            </w:r>
          </w:p>
        </w:tc>
        <w:tc>
          <w:tcPr>
            <w:tcW w:w="477" w:type="pct"/>
            <w:vAlign w:val="center"/>
          </w:tcPr>
          <w:p>
            <w:pPr>
              <w:adjustRightInd w:val="0"/>
              <w:snapToGrid w:val="0"/>
              <w:spacing w:line="300" w:lineRule="auto"/>
              <w:jc w:val="center"/>
              <w:rPr>
                <w:rFonts w:hint="eastAsia" w:ascii="Calibri" w:hAnsi="Calibri" w:eastAsia="宋体" w:cs="Times New Roman"/>
                <w:sz w:val="18"/>
                <w:szCs w:val="18"/>
                <w:lang w:eastAsia="zh-CN"/>
              </w:rPr>
            </w:pPr>
            <w:r>
              <w:rPr>
                <w:rFonts w:hint="eastAsia" w:ascii="Times New Roman" w:hAnsi="Times New Roman"/>
                <w:sz w:val="18"/>
              </w:rPr>
              <w:t>1</w:t>
            </w:r>
            <w:r>
              <w:rPr>
                <w:rFonts w:hint="eastAsia" w:ascii="Times New Roman" w:hAnsi="Times New Roman"/>
                <w:sz w:val="18"/>
                <w:lang w:val="en-US" w:eastAsia="zh-CN"/>
              </w:rPr>
              <w:t>2</w:t>
            </w:r>
          </w:p>
        </w:tc>
        <w:tc>
          <w:tcPr>
            <w:tcW w:w="349" w:type="pct"/>
            <w:vAlign w:val="center"/>
          </w:tcPr>
          <w:p>
            <w:pPr>
              <w:jc w:val="center"/>
              <w:rPr>
                <w:rFonts w:hint="default" w:ascii="Calibri" w:hAnsi="Calibri" w:eastAsia="宋体" w:cs="Times New Roman"/>
                <w:sz w:val="18"/>
                <w:szCs w:val="18"/>
                <w:lang w:val="en-US" w:eastAsia="zh-CN"/>
              </w:rPr>
            </w:pPr>
            <w:r>
              <w:rPr>
                <w:rFonts w:hint="eastAsia" w:cs="Times New Roman"/>
                <w:sz w:val="18"/>
                <w:szCs w:val="18"/>
                <w:lang w:val="en-US" w:eastAsia="zh-CN"/>
              </w:rPr>
              <w:t>12</w:t>
            </w:r>
          </w:p>
        </w:tc>
        <w:tc>
          <w:tcPr>
            <w:tcW w:w="345" w:type="pct"/>
            <w:vAlign w:val="center"/>
          </w:tcPr>
          <w:p>
            <w:pPr>
              <w:jc w:val="center"/>
              <w:rPr>
                <w:rFonts w:hint="eastAsia" w:ascii="Calibri" w:hAnsi="Calibri" w:eastAsia="宋体" w:cs="Times New Roman"/>
                <w:sz w:val="18"/>
                <w:szCs w:val="18"/>
                <w:lang w:val="en-US" w:eastAsia="zh-CN"/>
              </w:rPr>
            </w:pPr>
            <w:r>
              <w:rPr>
                <w:rFonts w:hint="eastAsia" w:cs="Times New Roman"/>
                <w:sz w:val="18"/>
                <w:szCs w:val="18"/>
                <w:lang w:val="en-US" w:eastAsia="zh-CN"/>
              </w:rPr>
              <w:t>8</w:t>
            </w:r>
          </w:p>
        </w:tc>
        <w:tc>
          <w:tcPr>
            <w:tcW w:w="428" w:type="pct"/>
            <w:vAlign w:val="center"/>
          </w:tcPr>
          <w:p>
            <w:pPr>
              <w:jc w:val="center"/>
              <w:rPr>
                <w:rFonts w:hint="eastAsia" w:ascii="Calibri" w:hAnsi="Calibri" w:eastAsia="宋体" w:cs="Times New Roman"/>
                <w:sz w:val="18"/>
                <w:szCs w:val="18"/>
                <w:lang w:eastAsia="zh-CN"/>
              </w:rPr>
            </w:pPr>
            <w:r>
              <w:rPr>
                <w:rFonts w:hint="eastAsia" w:cs="Times New Roman"/>
                <w:sz w:val="18"/>
                <w:szCs w:val="18"/>
                <w:lang w:eastAsia="zh-CN"/>
              </w:rPr>
              <w:t>校内</w:t>
            </w:r>
          </w:p>
        </w:tc>
        <w:tc>
          <w:tcPr>
            <w:tcW w:w="459" w:type="pct"/>
            <w:vAlign w:val="center"/>
          </w:tcPr>
          <w:p>
            <w:pPr>
              <w:jc w:val="center"/>
              <w:rPr>
                <w:rFonts w:hint="eastAsia" w:ascii="Calibri" w:hAnsi="Calibri" w:eastAsia="宋体" w:cs="Times New Roman"/>
                <w:sz w:val="18"/>
                <w:szCs w:val="18"/>
                <w:lang w:eastAsia="zh-CN"/>
              </w:rPr>
            </w:pPr>
            <w:r>
              <w:rPr>
                <w:rFonts w:hint="eastAsia" w:cs="Times New Roman"/>
                <w:sz w:val="18"/>
                <w:szCs w:val="18"/>
                <w:lang w:eastAsia="zh-CN"/>
              </w:rPr>
              <w:t>集中</w:t>
            </w:r>
          </w:p>
        </w:tc>
        <w:tc>
          <w:tcPr>
            <w:tcW w:w="1526" w:type="pct"/>
            <w:vAlign w:val="center"/>
          </w:tcPr>
          <w:p>
            <w:pPr>
              <w:adjustRightInd w:val="0"/>
              <w:snapToGrid w:val="0"/>
              <w:spacing w:line="300" w:lineRule="auto"/>
              <w:jc w:val="center"/>
              <w:rPr>
                <w:rFonts w:ascii="Calibri" w:hAnsi="Calibri" w:eastAsia="宋体" w:cs="Times New Roman"/>
                <w:sz w:val="18"/>
                <w:szCs w:val="18"/>
              </w:rPr>
            </w:pPr>
            <w:r>
              <w:rPr>
                <w:rFonts w:hint="eastAsia" w:ascii="Times New Roman" w:hAnsi="Times New Roman"/>
                <w:sz w:val="18"/>
              </w:rPr>
              <w:t>根据指导毕业设计题目、设计规范和指导老师要求完成相关软硬制作，形成符合要求文档，完成毕业答辩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8"/>
            <w:vAlign w:val="center"/>
          </w:tcPr>
          <w:p>
            <w:pPr>
              <w:jc w:val="center"/>
              <w:rPr>
                <w:rFonts w:ascii="Calibri" w:hAnsi="Calibri" w:eastAsia="宋体" w:cs="Times New Roman"/>
                <w:sz w:val="18"/>
                <w:szCs w:val="18"/>
              </w:rPr>
            </w:pPr>
            <w:r>
              <w:rPr>
                <w:rFonts w:hint="eastAsia" w:ascii="Calibri" w:hAnsi="Calibri" w:eastAsia="宋体" w:cs="Times New Roman"/>
                <w:sz w:val="18"/>
                <w:szCs w:val="18"/>
              </w:rPr>
              <w:t>实习类别：集中实习、分散实习；实习地点：校内实习、校外实习；实践环节的考核方式为考查。</w:t>
            </w:r>
          </w:p>
          <w:p>
            <w:pPr>
              <w:jc w:val="center"/>
              <w:rPr>
                <w:rFonts w:ascii="Calibri" w:hAnsi="Calibri" w:eastAsia="宋体" w:cs="Times New Roman"/>
                <w:sz w:val="18"/>
                <w:szCs w:val="18"/>
              </w:rPr>
            </w:pPr>
            <w:r>
              <w:rPr>
                <w:rFonts w:hint="eastAsia" w:ascii="Calibri" w:hAnsi="Calibri" w:eastAsia="宋体" w:cs="Times New Roman"/>
                <w:b/>
                <w:sz w:val="18"/>
                <w:szCs w:val="18"/>
              </w:rPr>
              <w:t>实践环节可顺延安排假期期间实施</w:t>
            </w:r>
            <w:r>
              <w:rPr>
                <w:rFonts w:hint="eastAsia" w:ascii="Calibri" w:hAnsi="Calibri" w:eastAsia="宋体" w:cs="Times New Roman"/>
                <w:sz w:val="18"/>
                <w:szCs w:val="18"/>
              </w:rPr>
              <w:t>。</w:t>
            </w:r>
          </w:p>
        </w:tc>
      </w:tr>
    </w:tbl>
    <w:p>
      <w:pPr>
        <w:adjustRightInd w:val="0"/>
        <w:snapToGrid w:val="0"/>
        <w:spacing w:before="156" w:beforeLines="50" w:line="300" w:lineRule="auto"/>
        <w:jc w:val="center"/>
        <w:rPr>
          <w:rFonts w:hint="eastAsia" w:ascii="宋体"/>
          <w:b/>
          <w:sz w:val="28"/>
        </w:rPr>
      </w:pPr>
    </w:p>
    <w:p>
      <w:pPr>
        <w:numPr>
          <w:ilvl w:val="0"/>
          <w:numId w:val="0"/>
        </w:numPr>
        <w:adjustRightInd w:val="0"/>
        <w:snapToGrid w:val="0"/>
        <w:spacing w:before="156" w:beforeLines="50" w:line="360" w:lineRule="auto"/>
        <w:jc w:val="center"/>
        <w:rPr>
          <w:rFonts w:ascii="宋体" w:cs="宋体" w:hAnsiTheme="minorHAnsi"/>
          <w:kern w:val="0"/>
          <w:sz w:val="24"/>
          <w:szCs w:val="24"/>
        </w:rPr>
      </w:pPr>
    </w:p>
    <w:p>
      <w:pPr>
        <w:numPr>
          <w:ilvl w:val="0"/>
          <w:numId w:val="0"/>
        </w:numPr>
        <w:adjustRightInd w:val="0"/>
        <w:snapToGrid w:val="0"/>
        <w:spacing w:before="156" w:beforeLines="50" w:line="360" w:lineRule="auto"/>
        <w:jc w:val="center"/>
        <w:rPr>
          <w:rFonts w:ascii="宋体" w:cs="宋体" w:hAnsiTheme="minorHAnsi"/>
          <w:kern w:val="0"/>
          <w:sz w:val="24"/>
          <w:szCs w:val="24"/>
        </w:rPr>
      </w:pPr>
    </w:p>
    <w:p>
      <w:pPr>
        <w:numPr>
          <w:ilvl w:val="0"/>
          <w:numId w:val="0"/>
        </w:numPr>
        <w:adjustRightInd w:val="0"/>
        <w:snapToGrid w:val="0"/>
        <w:spacing w:before="156" w:beforeLines="50" w:line="360" w:lineRule="auto"/>
        <w:jc w:val="center"/>
        <w:rPr>
          <w:rFonts w:ascii="宋体" w:cs="宋体" w:hAnsiTheme="minorHAnsi"/>
          <w:kern w:val="0"/>
          <w:sz w:val="24"/>
          <w:szCs w:val="24"/>
        </w:rPr>
      </w:pPr>
    </w:p>
    <w:p>
      <w:pPr>
        <w:numPr>
          <w:ilvl w:val="0"/>
          <w:numId w:val="0"/>
        </w:numPr>
        <w:adjustRightInd w:val="0"/>
        <w:snapToGrid w:val="0"/>
        <w:spacing w:before="156" w:beforeLines="50" w:line="360" w:lineRule="auto"/>
        <w:jc w:val="both"/>
        <w:rPr>
          <w:rFonts w:ascii="宋体" w:cs="宋体" w:hAnsiTheme="minorHAnsi"/>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康简宋">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8636D"/>
    <w:multiLevelType w:val="singleLevel"/>
    <w:tmpl w:val="B368636D"/>
    <w:lvl w:ilvl="0" w:tentative="0">
      <w:start w:val="2"/>
      <w:numFmt w:val="chineseCounting"/>
      <w:suff w:val="nothing"/>
      <w:lvlText w:val="%1、"/>
      <w:lvlJc w:val="left"/>
      <w:rPr>
        <w:rFonts w:hint="eastAsia"/>
      </w:rPr>
    </w:lvl>
  </w:abstractNum>
  <w:abstractNum w:abstractNumId="1">
    <w:nsid w:val="F1677EF9"/>
    <w:multiLevelType w:val="singleLevel"/>
    <w:tmpl w:val="F1677EF9"/>
    <w:lvl w:ilvl="0" w:tentative="0">
      <w:start w:val="1"/>
      <w:numFmt w:val="decimal"/>
      <w:suff w:val="space"/>
      <w:lvlText w:val="%1."/>
      <w:lvlJc w:val="left"/>
      <w:pPr>
        <w:ind w:left="4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zNzAwMjA3NTaysLBQ0lEKTi0uzszPAykwrQUAibl/9SwAAAA="/>
  </w:docVars>
  <w:rsids>
    <w:rsidRoot w:val="002F13A0"/>
    <w:rsid w:val="00003017"/>
    <w:rsid w:val="00004D88"/>
    <w:rsid w:val="00007B1D"/>
    <w:rsid w:val="000249DE"/>
    <w:rsid w:val="00030EF3"/>
    <w:rsid w:val="0003138D"/>
    <w:rsid w:val="00035D98"/>
    <w:rsid w:val="00036270"/>
    <w:rsid w:val="00037F4B"/>
    <w:rsid w:val="00047ACB"/>
    <w:rsid w:val="00052FFD"/>
    <w:rsid w:val="00061CEB"/>
    <w:rsid w:val="00061DE8"/>
    <w:rsid w:val="000628FA"/>
    <w:rsid w:val="000632B9"/>
    <w:rsid w:val="000660C6"/>
    <w:rsid w:val="00067E23"/>
    <w:rsid w:val="00070C2D"/>
    <w:rsid w:val="000802A1"/>
    <w:rsid w:val="000811CD"/>
    <w:rsid w:val="0008195D"/>
    <w:rsid w:val="00081EA1"/>
    <w:rsid w:val="00082392"/>
    <w:rsid w:val="0008315D"/>
    <w:rsid w:val="0008441F"/>
    <w:rsid w:val="00084B1B"/>
    <w:rsid w:val="00090E19"/>
    <w:rsid w:val="00093F1C"/>
    <w:rsid w:val="000970D4"/>
    <w:rsid w:val="00097171"/>
    <w:rsid w:val="000B04D8"/>
    <w:rsid w:val="000B4318"/>
    <w:rsid w:val="000B4ED0"/>
    <w:rsid w:val="000C0C5B"/>
    <w:rsid w:val="000C193C"/>
    <w:rsid w:val="000C57CA"/>
    <w:rsid w:val="000D3DCE"/>
    <w:rsid w:val="000D4A50"/>
    <w:rsid w:val="000D69FD"/>
    <w:rsid w:val="000E296E"/>
    <w:rsid w:val="000E4056"/>
    <w:rsid w:val="000E7594"/>
    <w:rsid w:val="000F086C"/>
    <w:rsid w:val="000F350F"/>
    <w:rsid w:val="000F5333"/>
    <w:rsid w:val="000F5F35"/>
    <w:rsid w:val="00100B32"/>
    <w:rsid w:val="0010329C"/>
    <w:rsid w:val="001033D2"/>
    <w:rsid w:val="001066B5"/>
    <w:rsid w:val="001104A9"/>
    <w:rsid w:val="00112389"/>
    <w:rsid w:val="00121A73"/>
    <w:rsid w:val="00132FFD"/>
    <w:rsid w:val="00133525"/>
    <w:rsid w:val="001376BF"/>
    <w:rsid w:val="0014439D"/>
    <w:rsid w:val="001447D6"/>
    <w:rsid w:val="00144A84"/>
    <w:rsid w:val="00144AAA"/>
    <w:rsid w:val="001478BC"/>
    <w:rsid w:val="00152B4B"/>
    <w:rsid w:val="00153FDA"/>
    <w:rsid w:val="00166C32"/>
    <w:rsid w:val="001719F2"/>
    <w:rsid w:val="00173318"/>
    <w:rsid w:val="001734FC"/>
    <w:rsid w:val="0017369F"/>
    <w:rsid w:val="00173920"/>
    <w:rsid w:val="0018706F"/>
    <w:rsid w:val="0018770D"/>
    <w:rsid w:val="001917A8"/>
    <w:rsid w:val="00192D49"/>
    <w:rsid w:val="001934AF"/>
    <w:rsid w:val="001964A9"/>
    <w:rsid w:val="001A19D7"/>
    <w:rsid w:val="001B0DFE"/>
    <w:rsid w:val="001B71B4"/>
    <w:rsid w:val="001C222F"/>
    <w:rsid w:val="001C3DD2"/>
    <w:rsid w:val="001D3E03"/>
    <w:rsid w:val="001F2026"/>
    <w:rsid w:val="001F2976"/>
    <w:rsid w:val="001F32B4"/>
    <w:rsid w:val="001F4014"/>
    <w:rsid w:val="001F6DB7"/>
    <w:rsid w:val="00204693"/>
    <w:rsid w:val="0021023C"/>
    <w:rsid w:val="002114AC"/>
    <w:rsid w:val="00211557"/>
    <w:rsid w:val="002139EF"/>
    <w:rsid w:val="00225B68"/>
    <w:rsid w:val="002276E3"/>
    <w:rsid w:val="0022781E"/>
    <w:rsid w:val="002307EE"/>
    <w:rsid w:val="0023478E"/>
    <w:rsid w:val="002350D4"/>
    <w:rsid w:val="002403BA"/>
    <w:rsid w:val="00245811"/>
    <w:rsid w:val="0024630A"/>
    <w:rsid w:val="002516FB"/>
    <w:rsid w:val="002523CD"/>
    <w:rsid w:val="0025293D"/>
    <w:rsid w:val="0026571B"/>
    <w:rsid w:val="00267C3F"/>
    <w:rsid w:val="00275602"/>
    <w:rsid w:val="0028371C"/>
    <w:rsid w:val="00283845"/>
    <w:rsid w:val="00287AEC"/>
    <w:rsid w:val="0029172A"/>
    <w:rsid w:val="002A106E"/>
    <w:rsid w:val="002A3FC5"/>
    <w:rsid w:val="002A42B4"/>
    <w:rsid w:val="002A5333"/>
    <w:rsid w:val="002A5E09"/>
    <w:rsid w:val="002A6C87"/>
    <w:rsid w:val="002A70C1"/>
    <w:rsid w:val="002A7399"/>
    <w:rsid w:val="002B55E0"/>
    <w:rsid w:val="002C0331"/>
    <w:rsid w:val="002C2D2A"/>
    <w:rsid w:val="002D0F3B"/>
    <w:rsid w:val="002D12CA"/>
    <w:rsid w:val="002D29FE"/>
    <w:rsid w:val="002E2494"/>
    <w:rsid w:val="002F0063"/>
    <w:rsid w:val="002F13A0"/>
    <w:rsid w:val="002F5494"/>
    <w:rsid w:val="00305D44"/>
    <w:rsid w:val="003100D6"/>
    <w:rsid w:val="00310445"/>
    <w:rsid w:val="00311CF8"/>
    <w:rsid w:val="00312444"/>
    <w:rsid w:val="003208B6"/>
    <w:rsid w:val="003211A9"/>
    <w:rsid w:val="00327546"/>
    <w:rsid w:val="00331B71"/>
    <w:rsid w:val="003361F0"/>
    <w:rsid w:val="00337736"/>
    <w:rsid w:val="00344DBC"/>
    <w:rsid w:val="00346B12"/>
    <w:rsid w:val="00351AB3"/>
    <w:rsid w:val="00351FBC"/>
    <w:rsid w:val="00354AB4"/>
    <w:rsid w:val="003772B4"/>
    <w:rsid w:val="00380E27"/>
    <w:rsid w:val="00390C7C"/>
    <w:rsid w:val="003913DC"/>
    <w:rsid w:val="00396DBD"/>
    <w:rsid w:val="003A01D2"/>
    <w:rsid w:val="003B16ED"/>
    <w:rsid w:val="003C05D3"/>
    <w:rsid w:val="003C4922"/>
    <w:rsid w:val="003C5D8E"/>
    <w:rsid w:val="003D72DE"/>
    <w:rsid w:val="003E64EB"/>
    <w:rsid w:val="003F1A97"/>
    <w:rsid w:val="003F2BEB"/>
    <w:rsid w:val="0041475A"/>
    <w:rsid w:val="00414932"/>
    <w:rsid w:val="00421911"/>
    <w:rsid w:val="004234EF"/>
    <w:rsid w:val="00434AC2"/>
    <w:rsid w:val="004406A8"/>
    <w:rsid w:val="00445AD7"/>
    <w:rsid w:val="00450D6F"/>
    <w:rsid w:val="00452ED2"/>
    <w:rsid w:val="00460DE7"/>
    <w:rsid w:val="004724A5"/>
    <w:rsid w:val="00477965"/>
    <w:rsid w:val="004829C9"/>
    <w:rsid w:val="00486D4A"/>
    <w:rsid w:val="00487A07"/>
    <w:rsid w:val="00494379"/>
    <w:rsid w:val="00496E26"/>
    <w:rsid w:val="00496F93"/>
    <w:rsid w:val="004A28DB"/>
    <w:rsid w:val="004A7910"/>
    <w:rsid w:val="004B05BA"/>
    <w:rsid w:val="004B24C6"/>
    <w:rsid w:val="004B3720"/>
    <w:rsid w:val="004B5227"/>
    <w:rsid w:val="004C161C"/>
    <w:rsid w:val="004D27B9"/>
    <w:rsid w:val="004D355B"/>
    <w:rsid w:val="004E4B5E"/>
    <w:rsid w:val="004E5D17"/>
    <w:rsid w:val="004E7DD3"/>
    <w:rsid w:val="004F1F14"/>
    <w:rsid w:val="005008BC"/>
    <w:rsid w:val="00500BE2"/>
    <w:rsid w:val="00501798"/>
    <w:rsid w:val="005061E1"/>
    <w:rsid w:val="00524972"/>
    <w:rsid w:val="00524EC5"/>
    <w:rsid w:val="00525315"/>
    <w:rsid w:val="00525711"/>
    <w:rsid w:val="00532532"/>
    <w:rsid w:val="00535326"/>
    <w:rsid w:val="00541C06"/>
    <w:rsid w:val="00543AE3"/>
    <w:rsid w:val="00544E49"/>
    <w:rsid w:val="005453D4"/>
    <w:rsid w:val="00554A7A"/>
    <w:rsid w:val="00554F76"/>
    <w:rsid w:val="005600E8"/>
    <w:rsid w:val="0056167C"/>
    <w:rsid w:val="00562185"/>
    <w:rsid w:val="0056304E"/>
    <w:rsid w:val="00573C1A"/>
    <w:rsid w:val="00577631"/>
    <w:rsid w:val="00577E17"/>
    <w:rsid w:val="00590D6B"/>
    <w:rsid w:val="00593B82"/>
    <w:rsid w:val="005A2376"/>
    <w:rsid w:val="005A4853"/>
    <w:rsid w:val="005A740D"/>
    <w:rsid w:val="005B4016"/>
    <w:rsid w:val="005B554D"/>
    <w:rsid w:val="005C0396"/>
    <w:rsid w:val="005C05CD"/>
    <w:rsid w:val="005C2BD9"/>
    <w:rsid w:val="005C76EA"/>
    <w:rsid w:val="005C78E7"/>
    <w:rsid w:val="005C7CF0"/>
    <w:rsid w:val="005E4A70"/>
    <w:rsid w:val="005E5B18"/>
    <w:rsid w:val="005E6441"/>
    <w:rsid w:val="005E7E7C"/>
    <w:rsid w:val="005F36AA"/>
    <w:rsid w:val="005F4F68"/>
    <w:rsid w:val="00600AFC"/>
    <w:rsid w:val="00601F9A"/>
    <w:rsid w:val="006022E1"/>
    <w:rsid w:val="00603DA7"/>
    <w:rsid w:val="0060621A"/>
    <w:rsid w:val="00621643"/>
    <w:rsid w:val="0063032E"/>
    <w:rsid w:val="00637419"/>
    <w:rsid w:val="0064214D"/>
    <w:rsid w:val="00644B30"/>
    <w:rsid w:val="00647202"/>
    <w:rsid w:val="00656C83"/>
    <w:rsid w:val="006666C6"/>
    <w:rsid w:val="006756DF"/>
    <w:rsid w:val="00682346"/>
    <w:rsid w:val="00685A2F"/>
    <w:rsid w:val="006879CF"/>
    <w:rsid w:val="00691EEC"/>
    <w:rsid w:val="00695C04"/>
    <w:rsid w:val="006965A1"/>
    <w:rsid w:val="00696D1E"/>
    <w:rsid w:val="006975A5"/>
    <w:rsid w:val="006977DD"/>
    <w:rsid w:val="006B1FA7"/>
    <w:rsid w:val="006D156B"/>
    <w:rsid w:val="006D3C61"/>
    <w:rsid w:val="006D4ABC"/>
    <w:rsid w:val="006E5784"/>
    <w:rsid w:val="006E6583"/>
    <w:rsid w:val="006F1D65"/>
    <w:rsid w:val="00701F65"/>
    <w:rsid w:val="0070319F"/>
    <w:rsid w:val="0071178D"/>
    <w:rsid w:val="00711DEA"/>
    <w:rsid w:val="00712CEB"/>
    <w:rsid w:val="007148DA"/>
    <w:rsid w:val="0071622D"/>
    <w:rsid w:val="0071679D"/>
    <w:rsid w:val="00724C54"/>
    <w:rsid w:val="00730E0F"/>
    <w:rsid w:val="00731B6A"/>
    <w:rsid w:val="00732F25"/>
    <w:rsid w:val="00732F7A"/>
    <w:rsid w:val="0073537A"/>
    <w:rsid w:val="00737054"/>
    <w:rsid w:val="007426CF"/>
    <w:rsid w:val="00745CC1"/>
    <w:rsid w:val="00750B5B"/>
    <w:rsid w:val="0075641F"/>
    <w:rsid w:val="007670E9"/>
    <w:rsid w:val="007714E9"/>
    <w:rsid w:val="00774BA3"/>
    <w:rsid w:val="00783EEF"/>
    <w:rsid w:val="007A195A"/>
    <w:rsid w:val="007A2CE4"/>
    <w:rsid w:val="007A3AC6"/>
    <w:rsid w:val="007A750B"/>
    <w:rsid w:val="007B2D75"/>
    <w:rsid w:val="007B3665"/>
    <w:rsid w:val="007B6C96"/>
    <w:rsid w:val="007C09A7"/>
    <w:rsid w:val="007C439B"/>
    <w:rsid w:val="007D15A9"/>
    <w:rsid w:val="007D185D"/>
    <w:rsid w:val="007D2159"/>
    <w:rsid w:val="007D4074"/>
    <w:rsid w:val="007D6D25"/>
    <w:rsid w:val="007E1DCD"/>
    <w:rsid w:val="007E39C3"/>
    <w:rsid w:val="007E3D73"/>
    <w:rsid w:val="007E4DF4"/>
    <w:rsid w:val="007E743F"/>
    <w:rsid w:val="007E75DC"/>
    <w:rsid w:val="007F162D"/>
    <w:rsid w:val="007F1699"/>
    <w:rsid w:val="007F425E"/>
    <w:rsid w:val="007F4B40"/>
    <w:rsid w:val="007F77D8"/>
    <w:rsid w:val="0080108F"/>
    <w:rsid w:val="00802FA1"/>
    <w:rsid w:val="00806B3E"/>
    <w:rsid w:val="00810798"/>
    <w:rsid w:val="0081317A"/>
    <w:rsid w:val="008213E6"/>
    <w:rsid w:val="00825257"/>
    <w:rsid w:val="008302B8"/>
    <w:rsid w:val="00831416"/>
    <w:rsid w:val="008339EF"/>
    <w:rsid w:val="00834032"/>
    <w:rsid w:val="00834614"/>
    <w:rsid w:val="00834AF5"/>
    <w:rsid w:val="00836C74"/>
    <w:rsid w:val="00843838"/>
    <w:rsid w:val="00843DFC"/>
    <w:rsid w:val="008474F4"/>
    <w:rsid w:val="00852399"/>
    <w:rsid w:val="00854376"/>
    <w:rsid w:val="0085630F"/>
    <w:rsid w:val="00857AE1"/>
    <w:rsid w:val="00865660"/>
    <w:rsid w:val="008661B8"/>
    <w:rsid w:val="0087041E"/>
    <w:rsid w:val="00892853"/>
    <w:rsid w:val="008A76DE"/>
    <w:rsid w:val="008B3F77"/>
    <w:rsid w:val="008C63F5"/>
    <w:rsid w:val="008C6427"/>
    <w:rsid w:val="008D2E66"/>
    <w:rsid w:val="008D3AAF"/>
    <w:rsid w:val="008D4383"/>
    <w:rsid w:val="008F3B9E"/>
    <w:rsid w:val="008F4D52"/>
    <w:rsid w:val="008F4EEF"/>
    <w:rsid w:val="009025DC"/>
    <w:rsid w:val="00903240"/>
    <w:rsid w:val="00905CF2"/>
    <w:rsid w:val="009178F6"/>
    <w:rsid w:val="00927736"/>
    <w:rsid w:val="009321E7"/>
    <w:rsid w:val="00936A0E"/>
    <w:rsid w:val="00946227"/>
    <w:rsid w:val="00950960"/>
    <w:rsid w:val="00953E25"/>
    <w:rsid w:val="00964006"/>
    <w:rsid w:val="00980168"/>
    <w:rsid w:val="0098268E"/>
    <w:rsid w:val="00983704"/>
    <w:rsid w:val="00983CDF"/>
    <w:rsid w:val="00985FBD"/>
    <w:rsid w:val="009871E8"/>
    <w:rsid w:val="0099054D"/>
    <w:rsid w:val="009A4663"/>
    <w:rsid w:val="009A7425"/>
    <w:rsid w:val="009B4249"/>
    <w:rsid w:val="009C40DF"/>
    <w:rsid w:val="009D03B4"/>
    <w:rsid w:val="009D6325"/>
    <w:rsid w:val="009E469D"/>
    <w:rsid w:val="009E5496"/>
    <w:rsid w:val="009E771E"/>
    <w:rsid w:val="009F189F"/>
    <w:rsid w:val="009F7E5E"/>
    <w:rsid w:val="00A026DF"/>
    <w:rsid w:val="00A0464E"/>
    <w:rsid w:val="00A11254"/>
    <w:rsid w:val="00A151C0"/>
    <w:rsid w:val="00A21F34"/>
    <w:rsid w:val="00A30CCC"/>
    <w:rsid w:val="00A33602"/>
    <w:rsid w:val="00A35FAC"/>
    <w:rsid w:val="00A525D8"/>
    <w:rsid w:val="00A5428D"/>
    <w:rsid w:val="00A563AC"/>
    <w:rsid w:val="00A563D4"/>
    <w:rsid w:val="00A70475"/>
    <w:rsid w:val="00A73BA6"/>
    <w:rsid w:val="00A77BF1"/>
    <w:rsid w:val="00A77ECB"/>
    <w:rsid w:val="00A82C78"/>
    <w:rsid w:val="00A842FE"/>
    <w:rsid w:val="00A934E9"/>
    <w:rsid w:val="00A93C60"/>
    <w:rsid w:val="00A93CA4"/>
    <w:rsid w:val="00AA6239"/>
    <w:rsid w:val="00AB32B9"/>
    <w:rsid w:val="00AB3C2B"/>
    <w:rsid w:val="00AB4CF9"/>
    <w:rsid w:val="00AC3A38"/>
    <w:rsid w:val="00AD01E7"/>
    <w:rsid w:val="00AD04AC"/>
    <w:rsid w:val="00AD21FB"/>
    <w:rsid w:val="00AD37A1"/>
    <w:rsid w:val="00AE06B9"/>
    <w:rsid w:val="00AE2562"/>
    <w:rsid w:val="00AE5760"/>
    <w:rsid w:val="00AF1405"/>
    <w:rsid w:val="00B002E4"/>
    <w:rsid w:val="00B06B71"/>
    <w:rsid w:val="00B1059D"/>
    <w:rsid w:val="00B109F0"/>
    <w:rsid w:val="00B1341A"/>
    <w:rsid w:val="00B154A8"/>
    <w:rsid w:val="00B17233"/>
    <w:rsid w:val="00B26C07"/>
    <w:rsid w:val="00B30509"/>
    <w:rsid w:val="00B36121"/>
    <w:rsid w:val="00B3665F"/>
    <w:rsid w:val="00B4294D"/>
    <w:rsid w:val="00B53324"/>
    <w:rsid w:val="00B61496"/>
    <w:rsid w:val="00B63182"/>
    <w:rsid w:val="00B82D2C"/>
    <w:rsid w:val="00B8554E"/>
    <w:rsid w:val="00B85A62"/>
    <w:rsid w:val="00B91154"/>
    <w:rsid w:val="00B94AA7"/>
    <w:rsid w:val="00B964A6"/>
    <w:rsid w:val="00B964E4"/>
    <w:rsid w:val="00BA67A6"/>
    <w:rsid w:val="00BB0A12"/>
    <w:rsid w:val="00BB35F3"/>
    <w:rsid w:val="00BB37F9"/>
    <w:rsid w:val="00BC5931"/>
    <w:rsid w:val="00BD06D4"/>
    <w:rsid w:val="00BD0B22"/>
    <w:rsid w:val="00BD2DA8"/>
    <w:rsid w:val="00BD5C86"/>
    <w:rsid w:val="00BE1D85"/>
    <w:rsid w:val="00BE2A15"/>
    <w:rsid w:val="00BE44A7"/>
    <w:rsid w:val="00BE5B98"/>
    <w:rsid w:val="00BE76F6"/>
    <w:rsid w:val="00C04DEA"/>
    <w:rsid w:val="00C11D3A"/>
    <w:rsid w:val="00C13BB8"/>
    <w:rsid w:val="00C140AE"/>
    <w:rsid w:val="00C256F0"/>
    <w:rsid w:val="00C26822"/>
    <w:rsid w:val="00C26E29"/>
    <w:rsid w:val="00C32A40"/>
    <w:rsid w:val="00C33387"/>
    <w:rsid w:val="00C41CD8"/>
    <w:rsid w:val="00C472CE"/>
    <w:rsid w:val="00C5688F"/>
    <w:rsid w:val="00C6057F"/>
    <w:rsid w:val="00C709B6"/>
    <w:rsid w:val="00C714D9"/>
    <w:rsid w:val="00C72132"/>
    <w:rsid w:val="00C75F30"/>
    <w:rsid w:val="00C77859"/>
    <w:rsid w:val="00C84AE8"/>
    <w:rsid w:val="00C853EA"/>
    <w:rsid w:val="00C855DC"/>
    <w:rsid w:val="00C863ED"/>
    <w:rsid w:val="00C8670D"/>
    <w:rsid w:val="00C93071"/>
    <w:rsid w:val="00C93172"/>
    <w:rsid w:val="00C95AD9"/>
    <w:rsid w:val="00C960C6"/>
    <w:rsid w:val="00CB07BA"/>
    <w:rsid w:val="00CB2C3F"/>
    <w:rsid w:val="00CC0E97"/>
    <w:rsid w:val="00CC3D18"/>
    <w:rsid w:val="00CC59FE"/>
    <w:rsid w:val="00CC5D46"/>
    <w:rsid w:val="00CD29ED"/>
    <w:rsid w:val="00CD498A"/>
    <w:rsid w:val="00CD62F2"/>
    <w:rsid w:val="00CE77F5"/>
    <w:rsid w:val="00CE7A73"/>
    <w:rsid w:val="00CF3920"/>
    <w:rsid w:val="00CF6F5A"/>
    <w:rsid w:val="00D00B32"/>
    <w:rsid w:val="00D04FB4"/>
    <w:rsid w:val="00D11B19"/>
    <w:rsid w:val="00D11E67"/>
    <w:rsid w:val="00D13506"/>
    <w:rsid w:val="00D13811"/>
    <w:rsid w:val="00D23448"/>
    <w:rsid w:val="00D23C7A"/>
    <w:rsid w:val="00D252EA"/>
    <w:rsid w:val="00D26F24"/>
    <w:rsid w:val="00D30A50"/>
    <w:rsid w:val="00D3129F"/>
    <w:rsid w:val="00D31CAD"/>
    <w:rsid w:val="00D32713"/>
    <w:rsid w:val="00D35266"/>
    <w:rsid w:val="00D51EE5"/>
    <w:rsid w:val="00D60797"/>
    <w:rsid w:val="00D6208E"/>
    <w:rsid w:val="00D622B1"/>
    <w:rsid w:val="00D6280C"/>
    <w:rsid w:val="00D706F6"/>
    <w:rsid w:val="00D710FF"/>
    <w:rsid w:val="00D7286A"/>
    <w:rsid w:val="00D73180"/>
    <w:rsid w:val="00D74C1C"/>
    <w:rsid w:val="00D75B6D"/>
    <w:rsid w:val="00D76268"/>
    <w:rsid w:val="00D92AB8"/>
    <w:rsid w:val="00DA483C"/>
    <w:rsid w:val="00DA647B"/>
    <w:rsid w:val="00DB409D"/>
    <w:rsid w:val="00DB6AD9"/>
    <w:rsid w:val="00DC0BCC"/>
    <w:rsid w:val="00DC25A8"/>
    <w:rsid w:val="00DF11F7"/>
    <w:rsid w:val="00DF2B15"/>
    <w:rsid w:val="00E04D2B"/>
    <w:rsid w:val="00E057E2"/>
    <w:rsid w:val="00E14954"/>
    <w:rsid w:val="00E237FE"/>
    <w:rsid w:val="00E3132D"/>
    <w:rsid w:val="00E516CE"/>
    <w:rsid w:val="00E529C1"/>
    <w:rsid w:val="00E52AC8"/>
    <w:rsid w:val="00E52C8A"/>
    <w:rsid w:val="00E56FDE"/>
    <w:rsid w:val="00E62CC0"/>
    <w:rsid w:val="00E641B6"/>
    <w:rsid w:val="00E6757B"/>
    <w:rsid w:val="00E67A05"/>
    <w:rsid w:val="00E7145A"/>
    <w:rsid w:val="00E76C3C"/>
    <w:rsid w:val="00E8039B"/>
    <w:rsid w:val="00E804C6"/>
    <w:rsid w:val="00E82FA0"/>
    <w:rsid w:val="00E84695"/>
    <w:rsid w:val="00E8491F"/>
    <w:rsid w:val="00E85E19"/>
    <w:rsid w:val="00E86A22"/>
    <w:rsid w:val="00E90D31"/>
    <w:rsid w:val="00E92321"/>
    <w:rsid w:val="00E93747"/>
    <w:rsid w:val="00E95F51"/>
    <w:rsid w:val="00EA0CD1"/>
    <w:rsid w:val="00EA57DD"/>
    <w:rsid w:val="00EB627D"/>
    <w:rsid w:val="00EC14C9"/>
    <w:rsid w:val="00ED2CB0"/>
    <w:rsid w:val="00EE1F90"/>
    <w:rsid w:val="00EF531E"/>
    <w:rsid w:val="00F00245"/>
    <w:rsid w:val="00F0479C"/>
    <w:rsid w:val="00F059AC"/>
    <w:rsid w:val="00F12378"/>
    <w:rsid w:val="00F126E8"/>
    <w:rsid w:val="00F24FAA"/>
    <w:rsid w:val="00F27A83"/>
    <w:rsid w:val="00F27BED"/>
    <w:rsid w:val="00F3202A"/>
    <w:rsid w:val="00F37431"/>
    <w:rsid w:val="00F42847"/>
    <w:rsid w:val="00F466C1"/>
    <w:rsid w:val="00F46CFE"/>
    <w:rsid w:val="00F51D0D"/>
    <w:rsid w:val="00F53181"/>
    <w:rsid w:val="00F66F68"/>
    <w:rsid w:val="00F767F2"/>
    <w:rsid w:val="00F77FBD"/>
    <w:rsid w:val="00F84CD5"/>
    <w:rsid w:val="00F9157F"/>
    <w:rsid w:val="00F92250"/>
    <w:rsid w:val="00FA06C5"/>
    <w:rsid w:val="00FA268D"/>
    <w:rsid w:val="00FA2D3F"/>
    <w:rsid w:val="00FA2EF3"/>
    <w:rsid w:val="00FB526F"/>
    <w:rsid w:val="00FB74A0"/>
    <w:rsid w:val="00FC1C67"/>
    <w:rsid w:val="00FE4637"/>
    <w:rsid w:val="00FF121D"/>
    <w:rsid w:val="00FF274F"/>
    <w:rsid w:val="00FF4B90"/>
    <w:rsid w:val="00FF5D59"/>
    <w:rsid w:val="01CA4B4D"/>
    <w:rsid w:val="03B222C6"/>
    <w:rsid w:val="049D73D6"/>
    <w:rsid w:val="04C07DBE"/>
    <w:rsid w:val="0507318E"/>
    <w:rsid w:val="06E67757"/>
    <w:rsid w:val="07004AED"/>
    <w:rsid w:val="08561334"/>
    <w:rsid w:val="089C54CC"/>
    <w:rsid w:val="09037C33"/>
    <w:rsid w:val="0A9323D5"/>
    <w:rsid w:val="0A934CBB"/>
    <w:rsid w:val="0AFB7503"/>
    <w:rsid w:val="0C06279D"/>
    <w:rsid w:val="0CF210ED"/>
    <w:rsid w:val="0D686855"/>
    <w:rsid w:val="0D9F51D5"/>
    <w:rsid w:val="0E19321B"/>
    <w:rsid w:val="0EE079C0"/>
    <w:rsid w:val="0FD744B9"/>
    <w:rsid w:val="119172CB"/>
    <w:rsid w:val="120C2438"/>
    <w:rsid w:val="125A1329"/>
    <w:rsid w:val="12681713"/>
    <w:rsid w:val="12CE57DA"/>
    <w:rsid w:val="13434502"/>
    <w:rsid w:val="13584EA5"/>
    <w:rsid w:val="13810C6F"/>
    <w:rsid w:val="145B2C79"/>
    <w:rsid w:val="149F0AF4"/>
    <w:rsid w:val="14C81203"/>
    <w:rsid w:val="14E765A9"/>
    <w:rsid w:val="175775B6"/>
    <w:rsid w:val="17980E69"/>
    <w:rsid w:val="186056AB"/>
    <w:rsid w:val="1B8B2FC0"/>
    <w:rsid w:val="1C4F5F9D"/>
    <w:rsid w:val="1D1D76F7"/>
    <w:rsid w:val="1D5A3DAD"/>
    <w:rsid w:val="1D614A19"/>
    <w:rsid w:val="1DB94BF4"/>
    <w:rsid w:val="1F214853"/>
    <w:rsid w:val="1F8524A2"/>
    <w:rsid w:val="21036243"/>
    <w:rsid w:val="218617E7"/>
    <w:rsid w:val="22623485"/>
    <w:rsid w:val="229E4AED"/>
    <w:rsid w:val="23511956"/>
    <w:rsid w:val="235903FB"/>
    <w:rsid w:val="235C1266"/>
    <w:rsid w:val="255C219A"/>
    <w:rsid w:val="26DB4BF5"/>
    <w:rsid w:val="270D3A99"/>
    <w:rsid w:val="292A5FB2"/>
    <w:rsid w:val="29963568"/>
    <w:rsid w:val="2A5B3725"/>
    <w:rsid w:val="2CB60B0F"/>
    <w:rsid w:val="2D013FCA"/>
    <w:rsid w:val="2D2A289B"/>
    <w:rsid w:val="2D9D7766"/>
    <w:rsid w:val="2ED66E94"/>
    <w:rsid w:val="2ED970CD"/>
    <w:rsid w:val="2FDA2818"/>
    <w:rsid w:val="2FF22621"/>
    <w:rsid w:val="30C61D25"/>
    <w:rsid w:val="31664D57"/>
    <w:rsid w:val="32F8388D"/>
    <w:rsid w:val="333A378D"/>
    <w:rsid w:val="335F1CFC"/>
    <w:rsid w:val="336731A2"/>
    <w:rsid w:val="3398216C"/>
    <w:rsid w:val="354B512E"/>
    <w:rsid w:val="37826669"/>
    <w:rsid w:val="37C9289A"/>
    <w:rsid w:val="37F17E77"/>
    <w:rsid w:val="389E3FFD"/>
    <w:rsid w:val="3A8A5A7D"/>
    <w:rsid w:val="3AA415C0"/>
    <w:rsid w:val="3AAD54E1"/>
    <w:rsid w:val="3B48253C"/>
    <w:rsid w:val="3B552866"/>
    <w:rsid w:val="3C437381"/>
    <w:rsid w:val="3D39796B"/>
    <w:rsid w:val="3D7A134B"/>
    <w:rsid w:val="3DB33B4F"/>
    <w:rsid w:val="3DFB3C47"/>
    <w:rsid w:val="3E594A78"/>
    <w:rsid w:val="40374644"/>
    <w:rsid w:val="40C9467E"/>
    <w:rsid w:val="41146471"/>
    <w:rsid w:val="415A21CE"/>
    <w:rsid w:val="416C14FE"/>
    <w:rsid w:val="419573EE"/>
    <w:rsid w:val="419F53DA"/>
    <w:rsid w:val="426C3BFD"/>
    <w:rsid w:val="428857CD"/>
    <w:rsid w:val="45576377"/>
    <w:rsid w:val="45FB40C3"/>
    <w:rsid w:val="461C1C48"/>
    <w:rsid w:val="48157981"/>
    <w:rsid w:val="498D288E"/>
    <w:rsid w:val="49FF172A"/>
    <w:rsid w:val="4B48114D"/>
    <w:rsid w:val="4BA61865"/>
    <w:rsid w:val="4CA12A48"/>
    <w:rsid w:val="4F2B39B0"/>
    <w:rsid w:val="4F595DE6"/>
    <w:rsid w:val="50261D7B"/>
    <w:rsid w:val="53D3386C"/>
    <w:rsid w:val="543F62A9"/>
    <w:rsid w:val="584E0236"/>
    <w:rsid w:val="58DE7DE8"/>
    <w:rsid w:val="59B8708B"/>
    <w:rsid w:val="5D6F1406"/>
    <w:rsid w:val="5E4028B0"/>
    <w:rsid w:val="5E644B28"/>
    <w:rsid w:val="5FED204C"/>
    <w:rsid w:val="60C16B56"/>
    <w:rsid w:val="61AC264E"/>
    <w:rsid w:val="6262638D"/>
    <w:rsid w:val="62F145B3"/>
    <w:rsid w:val="63C57486"/>
    <w:rsid w:val="63E80889"/>
    <w:rsid w:val="660477CA"/>
    <w:rsid w:val="66962D34"/>
    <w:rsid w:val="67137FA6"/>
    <w:rsid w:val="671B2733"/>
    <w:rsid w:val="6772793D"/>
    <w:rsid w:val="6B02090B"/>
    <w:rsid w:val="6C734539"/>
    <w:rsid w:val="6D6E6C71"/>
    <w:rsid w:val="6F3B07B2"/>
    <w:rsid w:val="70371969"/>
    <w:rsid w:val="70800103"/>
    <w:rsid w:val="70BA5D79"/>
    <w:rsid w:val="7110427E"/>
    <w:rsid w:val="713C0E3A"/>
    <w:rsid w:val="71C80075"/>
    <w:rsid w:val="71EC6284"/>
    <w:rsid w:val="724941EE"/>
    <w:rsid w:val="730E78FB"/>
    <w:rsid w:val="74F92B50"/>
    <w:rsid w:val="75047FD1"/>
    <w:rsid w:val="754C1C29"/>
    <w:rsid w:val="754E0ED1"/>
    <w:rsid w:val="75696D46"/>
    <w:rsid w:val="75E75F9D"/>
    <w:rsid w:val="761A60FA"/>
    <w:rsid w:val="76AB6690"/>
    <w:rsid w:val="77D72783"/>
    <w:rsid w:val="7838402F"/>
    <w:rsid w:val="78B4057A"/>
    <w:rsid w:val="78D22C12"/>
    <w:rsid w:val="79115958"/>
    <w:rsid w:val="7B9F08F4"/>
    <w:rsid w:val="7BDA691B"/>
    <w:rsid w:val="7C50481A"/>
    <w:rsid w:val="7D132113"/>
    <w:rsid w:val="7D4F44B1"/>
    <w:rsid w:val="7E043B19"/>
    <w:rsid w:val="7E5D5861"/>
    <w:rsid w:val="7EA40A53"/>
    <w:rsid w:val="7F104A63"/>
    <w:rsid w:val="7FB7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qFormat="1" w:unhideWhenUsed="0" w:uiPriority="0" w:semiHidden="0" w:name="Table Web 1"/>
    <w:lsdException w:qFormat="1" w:unhideWhenUsed="0" w:uiPriority="0" w:semiHidden="0"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semiHidden/>
    <w:unhideWhenUsed/>
    <w:qFormat/>
    <w:uiPriority w:val="9"/>
    <w:pPr>
      <w:keepNext/>
      <w:keepLines/>
      <w:spacing w:before="260" w:after="260" w:line="416" w:lineRule="auto"/>
      <w:outlineLvl w:val="2"/>
    </w:pPr>
    <w:rPr>
      <w:b/>
      <w:bCs/>
      <w:sz w:val="32"/>
      <w:szCs w:val="32"/>
    </w:rPr>
  </w:style>
  <w:style w:type="character" w:default="1" w:styleId="33">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73"/>
    <w:semiHidden/>
    <w:unhideWhenUsed/>
    <w:qFormat/>
    <w:uiPriority w:val="99"/>
    <w:rPr>
      <w:rFonts w:ascii="宋体"/>
      <w:sz w:val="18"/>
      <w:szCs w:val="18"/>
    </w:rPr>
  </w:style>
  <w:style w:type="paragraph" w:styleId="7">
    <w:name w:val="annotation text"/>
    <w:basedOn w:val="1"/>
    <w:link w:val="91"/>
    <w:semiHidden/>
    <w:unhideWhenUsed/>
    <w:qFormat/>
    <w:uiPriority w:val="99"/>
    <w:pPr>
      <w:jc w:val="left"/>
    </w:pPr>
  </w:style>
  <w:style w:type="paragraph" w:styleId="8">
    <w:name w:val="Body Text"/>
    <w:basedOn w:val="1"/>
    <w:link w:val="57"/>
    <w:qFormat/>
    <w:uiPriority w:val="0"/>
    <w:pPr>
      <w:spacing w:after="120"/>
    </w:pPr>
    <w:rPr>
      <w:rFonts w:ascii="Times New Roman" w:hAnsi="Times New Roman"/>
      <w:szCs w:val="24"/>
    </w:rPr>
  </w:style>
  <w:style w:type="paragraph" w:styleId="9">
    <w:name w:val="Body Text Indent"/>
    <w:basedOn w:val="1"/>
    <w:link w:val="64"/>
    <w:unhideWhenUsed/>
    <w:qFormat/>
    <w:uiPriority w:val="0"/>
    <w:pPr>
      <w:spacing w:after="120"/>
      <w:ind w:left="420" w:leftChars="20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62"/>
    <w:qFormat/>
    <w:uiPriority w:val="0"/>
    <w:pPr>
      <w:widowControl/>
      <w:spacing w:line="360" w:lineRule="auto"/>
      <w:jc w:val="left"/>
    </w:pPr>
    <w:rPr>
      <w:rFonts w:ascii="宋体" w:hAnsi="宋体"/>
      <w:kern w:val="0"/>
      <w:sz w:val="24"/>
      <w:szCs w:val="24"/>
    </w:rPr>
  </w:style>
  <w:style w:type="paragraph" w:styleId="13">
    <w:name w:val="toc 8"/>
    <w:basedOn w:val="1"/>
    <w:next w:val="1"/>
    <w:unhideWhenUsed/>
    <w:qFormat/>
    <w:uiPriority w:val="39"/>
    <w:pPr>
      <w:ind w:left="2940" w:leftChars="1400"/>
    </w:pPr>
  </w:style>
  <w:style w:type="paragraph" w:styleId="14">
    <w:name w:val="Date"/>
    <w:basedOn w:val="1"/>
    <w:next w:val="1"/>
    <w:link w:val="52"/>
    <w:unhideWhenUsed/>
    <w:qFormat/>
    <w:uiPriority w:val="0"/>
    <w:pPr>
      <w:ind w:left="100" w:leftChars="2500"/>
    </w:pPr>
  </w:style>
  <w:style w:type="paragraph" w:styleId="15">
    <w:name w:val="Body Text Indent 2"/>
    <w:basedOn w:val="1"/>
    <w:link w:val="88"/>
    <w:qFormat/>
    <w:uiPriority w:val="0"/>
    <w:pPr>
      <w:spacing w:after="120" w:line="480" w:lineRule="auto"/>
      <w:ind w:left="420" w:leftChars="200"/>
    </w:pPr>
    <w:rPr>
      <w:rFonts w:ascii="Times New Roman" w:hAnsi="Times New Roman" w:eastAsia="仿宋_GB2312"/>
      <w:sz w:val="32"/>
      <w:szCs w:val="20"/>
    </w:rPr>
  </w:style>
  <w:style w:type="paragraph" w:styleId="16">
    <w:name w:val="Balloon Text"/>
    <w:basedOn w:val="1"/>
    <w:link w:val="53"/>
    <w:unhideWhenUsed/>
    <w:qFormat/>
    <w:uiPriority w:val="0"/>
    <w:rPr>
      <w:sz w:val="18"/>
      <w:szCs w:val="18"/>
    </w:rPr>
  </w:style>
  <w:style w:type="paragraph" w:styleId="17">
    <w:name w:val="footer"/>
    <w:basedOn w:val="1"/>
    <w:link w:val="44"/>
    <w:unhideWhenUsed/>
    <w:qFormat/>
    <w:uiPriority w:val="0"/>
    <w:pPr>
      <w:tabs>
        <w:tab w:val="center" w:pos="4153"/>
        <w:tab w:val="right" w:pos="8306"/>
      </w:tabs>
      <w:snapToGrid w:val="0"/>
      <w:jc w:val="left"/>
    </w:pPr>
    <w:rPr>
      <w:sz w:val="18"/>
      <w:szCs w:val="18"/>
    </w:rPr>
  </w:style>
  <w:style w:type="paragraph" w:styleId="18">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4"/>
    <w:basedOn w:val="1"/>
    <w:next w:val="1"/>
    <w:unhideWhenUsed/>
    <w:qFormat/>
    <w:uiPriority w:val="39"/>
    <w:pPr>
      <w:ind w:left="1260" w:leftChars="600"/>
    </w:p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toc 9"/>
    <w:basedOn w:val="1"/>
    <w:next w:val="1"/>
    <w:unhideWhenUsed/>
    <w:qFormat/>
    <w:uiPriority w:val="39"/>
    <w:pPr>
      <w:ind w:left="3360" w:leftChars="1600"/>
    </w:pPr>
  </w:style>
  <w:style w:type="paragraph" w:styleId="24">
    <w:name w:val="Body Text 2"/>
    <w:basedOn w:val="1"/>
    <w:link w:val="72"/>
    <w:qFormat/>
    <w:uiPriority w:val="0"/>
    <w:rPr>
      <w:rFonts w:ascii="Times New Roman" w:hAnsi="Times New Roman"/>
      <w:sz w:val="15"/>
      <w:szCs w:val="24"/>
    </w:rPr>
  </w:style>
  <w:style w:type="paragraph" w:styleId="25">
    <w:name w:val="HTML Preformatted"/>
    <w:basedOn w:val="1"/>
    <w:link w:val="5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6">
    <w:name w:val="Normal (Web)"/>
    <w:basedOn w:val="1"/>
    <w:link w:val="49"/>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65"/>
    <w:qFormat/>
    <w:uiPriority w:val="0"/>
    <w:pPr>
      <w:spacing w:before="240" w:after="60"/>
      <w:jc w:val="center"/>
      <w:outlineLvl w:val="0"/>
    </w:pPr>
    <w:rPr>
      <w:rFonts w:ascii="Cambria" w:hAnsi="Cambria"/>
      <w:b/>
      <w:bCs/>
      <w:sz w:val="32"/>
      <w:szCs w:val="32"/>
    </w:rPr>
  </w:style>
  <w:style w:type="paragraph" w:styleId="28">
    <w:name w:val="annotation subject"/>
    <w:basedOn w:val="7"/>
    <w:next w:val="7"/>
    <w:link w:val="92"/>
    <w:semiHidden/>
    <w:unhideWhenUsed/>
    <w:qFormat/>
    <w:uiPriority w:val="99"/>
    <w:rPr>
      <w:b/>
      <w:bCs/>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Web 1"/>
    <w:basedOn w:val="29"/>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2">
    <w:name w:val="Table Web 2"/>
    <w:basedOn w:val="29"/>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34">
    <w:name w:val="Strong"/>
    <w:basedOn w:val="33"/>
    <w:qFormat/>
    <w:uiPriority w:val="99"/>
    <w:rPr>
      <w:b/>
      <w:bCs/>
    </w:rPr>
  </w:style>
  <w:style w:type="character" w:styleId="35">
    <w:name w:val="page number"/>
    <w:basedOn w:val="33"/>
    <w:qFormat/>
    <w:uiPriority w:val="0"/>
  </w:style>
  <w:style w:type="character" w:styleId="36">
    <w:name w:val="FollowedHyperlink"/>
    <w:basedOn w:val="33"/>
    <w:semiHidden/>
    <w:unhideWhenUsed/>
    <w:qFormat/>
    <w:uiPriority w:val="99"/>
    <w:rPr>
      <w:color w:val="800080"/>
      <w:u w:val="single"/>
    </w:rPr>
  </w:style>
  <w:style w:type="character" w:styleId="37">
    <w:name w:val="Emphasis"/>
    <w:basedOn w:val="33"/>
    <w:qFormat/>
    <w:uiPriority w:val="0"/>
    <w:rPr>
      <w:color w:val="CC0000"/>
    </w:rPr>
  </w:style>
  <w:style w:type="character" w:styleId="38">
    <w:name w:val="Hyperlink"/>
    <w:basedOn w:val="33"/>
    <w:unhideWhenUsed/>
    <w:qFormat/>
    <w:uiPriority w:val="99"/>
    <w:rPr>
      <w:color w:val="35A1D4"/>
      <w:u w:val="single"/>
    </w:rPr>
  </w:style>
  <w:style w:type="character" w:styleId="39">
    <w:name w:val="annotation reference"/>
    <w:basedOn w:val="33"/>
    <w:semiHidden/>
    <w:unhideWhenUsed/>
    <w:qFormat/>
    <w:uiPriority w:val="99"/>
    <w:rPr>
      <w:sz w:val="21"/>
      <w:szCs w:val="21"/>
    </w:rPr>
  </w:style>
  <w:style w:type="character" w:customStyle="1" w:styleId="40">
    <w:name w:val="标题 1 Char"/>
    <w:basedOn w:val="33"/>
    <w:link w:val="2"/>
    <w:qFormat/>
    <w:uiPriority w:val="9"/>
    <w:rPr>
      <w:rFonts w:ascii="Calibri" w:hAnsi="Calibri" w:eastAsia="宋体" w:cs="Times New Roman"/>
      <w:b/>
      <w:bCs/>
      <w:kern w:val="44"/>
      <w:sz w:val="44"/>
      <w:szCs w:val="44"/>
    </w:rPr>
  </w:style>
  <w:style w:type="character" w:customStyle="1" w:styleId="41">
    <w:name w:val="标题 2 Char"/>
    <w:basedOn w:val="33"/>
    <w:link w:val="3"/>
    <w:qFormat/>
    <w:uiPriority w:val="9"/>
    <w:rPr>
      <w:rFonts w:ascii="Cambria" w:hAnsi="Cambria" w:eastAsia="宋体" w:cs="Times New Roman"/>
      <w:b/>
      <w:bCs/>
      <w:sz w:val="32"/>
      <w:szCs w:val="32"/>
    </w:rPr>
  </w:style>
  <w:style w:type="character" w:customStyle="1" w:styleId="42">
    <w:name w:val="标题 3 Char"/>
    <w:basedOn w:val="33"/>
    <w:link w:val="4"/>
    <w:semiHidden/>
    <w:qFormat/>
    <w:uiPriority w:val="9"/>
    <w:rPr>
      <w:rFonts w:ascii="Calibri" w:hAnsi="Calibri" w:eastAsia="宋体" w:cs="Times New Roman"/>
      <w:b/>
      <w:bCs/>
      <w:sz w:val="32"/>
      <w:szCs w:val="32"/>
    </w:rPr>
  </w:style>
  <w:style w:type="character" w:customStyle="1" w:styleId="43">
    <w:name w:val="页眉 Char"/>
    <w:basedOn w:val="33"/>
    <w:link w:val="18"/>
    <w:qFormat/>
    <w:uiPriority w:val="0"/>
    <w:rPr>
      <w:rFonts w:ascii="Calibri" w:hAnsi="Calibri" w:eastAsia="宋体" w:cs="Times New Roman"/>
      <w:sz w:val="18"/>
      <w:szCs w:val="18"/>
    </w:rPr>
  </w:style>
  <w:style w:type="character" w:customStyle="1" w:styleId="44">
    <w:name w:val="页脚 Char"/>
    <w:basedOn w:val="33"/>
    <w:link w:val="17"/>
    <w:qFormat/>
    <w:uiPriority w:val="0"/>
    <w:rPr>
      <w:rFonts w:ascii="Calibri" w:hAnsi="Calibri" w:eastAsia="宋体" w:cs="Times New Roman"/>
      <w:sz w:val="18"/>
      <w:szCs w:val="18"/>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p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p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p1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9">
    <w:name w:val="普通(网站) Char"/>
    <w:basedOn w:val="33"/>
    <w:link w:val="26"/>
    <w:qFormat/>
    <w:uiPriority w:val="0"/>
    <w:rPr>
      <w:rFonts w:ascii="宋体" w:hAnsi="宋体" w:eastAsia="宋体" w:cs="宋体"/>
      <w:kern w:val="0"/>
      <w:sz w:val="24"/>
      <w:szCs w:val="24"/>
    </w:rPr>
  </w:style>
  <w:style w:type="paragraph" w:customStyle="1" w:styleId="50">
    <w:name w:val="style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Char Char Char1 Char Char Char1 Char Char Char Char Char Char1 Char Char Char1 Char"/>
    <w:basedOn w:val="1"/>
    <w:semiHidden/>
    <w:qFormat/>
    <w:uiPriority w:val="0"/>
    <w:rPr>
      <w:rFonts w:ascii="Times New Roman" w:hAnsi="Times New Roman"/>
      <w:szCs w:val="24"/>
    </w:rPr>
  </w:style>
  <w:style w:type="character" w:customStyle="1" w:styleId="52">
    <w:name w:val="日期 Char"/>
    <w:basedOn w:val="33"/>
    <w:link w:val="14"/>
    <w:semiHidden/>
    <w:qFormat/>
    <w:uiPriority w:val="99"/>
    <w:rPr>
      <w:rFonts w:ascii="Calibri" w:hAnsi="Calibri" w:eastAsia="宋体" w:cs="Times New Roman"/>
    </w:rPr>
  </w:style>
  <w:style w:type="character" w:customStyle="1" w:styleId="53">
    <w:name w:val="批注框文本 Char"/>
    <w:basedOn w:val="33"/>
    <w:link w:val="16"/>
    <w:qFormat/>
    <w:uiPriority w:val="0"/>
    <w:rPr>
      <w:rFonts w:ascii="Calibri" w:hAnsi="Calibri" w:eastAsia="宋体" w:cs="Times New Roman"/>
      <w:sz w:val="18"/>
      <w:szCs w:val="18"/>
    </w:rPr>
  </w:style>
  <w:style w:type="character" w:customStyle="1" w:styleId="54">
    <w:name w:val="HTML 预设格式 Char"/>
    <w:basedOn w:val="33"/>
    <w:link w:val="25"/>
    <w:qFormat/>
    <w:uiPriority w:val="0"/>
    <w:rPr>
      <w:rFonts w:ascii="Arial" w:hAnsi="Arial" w:eastAsia="宋体" w:cs="Arial"/>
      <w:kern w:val="0"/>
      <w:sz w:val="24"/>
      <w:szCs w:val="24"/>
    </w:rPr>
  </w:style>
  <w:style w:type="character" w:customStyle="1" w:styleId="55">
    <w:name w:val="apple-converted-space"/>
    <w:basedOn w:val="33"/>
    <w:qFormat/>
    <w:uiPriority w:val="0"/>
  </w:style>
  <w:style w:type="character" w:customStyle="1" w:styleId="56">
    <w:name w:val="high-light"/>
    <w:basedOn w:val="33"/>
    <w:qFormat/>
    <w:uiPriority w:val="0"/>
  </w:style>
  <w:style w:type="character" w:customStyle="1" w:styleId="57">
    <w:name w:val="正文文本 Char"/>
    <w:basedOn w:val="33"/>
    <w:link w:val="8"/>
    <w:qFormat/>
    <w:uiPriority w:val="0"/>
    <w:rPr>
      <w:rFonts w:ascii="Times New Roman" w:hAnsi="Times New Roman" w:eastAsia="宋体" w:cs="Times New Roman"/>
      <w:szCs w:val="24"/>
    </w:rPr>
  </w:style>
  <w:style w:type="paragraph" w:customStyle="1" w:styleId="58">
    <w:name w:val="reader-word-layer reader-word-s1-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p15"/>
    <w:basedOn w:val="1"/>
    <w:qFormat/>
    <w:uiPriority w:val="0"/>
    <w:pPr>
      <w:widowControl/>
      <w:spacing w:before="100" w:after="100"/>
      <w:jc w:val="left"/>
    </w:pPr>
    <w:rPr>
      <w:rFonts w:ascii="宋体" w:hAnsi="宋体" w:cs="宋体"/>
      <w:kern w:val="0"/>
      <w:sz w:val="24"/>
      <w:szCs w:val="24"/>
    </w:rPr>
  </w:style>
  <w:style w:type="paragraph" w:customStyle="1" w:styleId="60">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reader-word-layer reader-word-s2-7"/>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2">
    <w:name w:val="纯文本 Char"/>
    <w:basedOn w:val="33"/>
    <w:link w:val="12"/>
    <w:qFormat/>
    <w:uiPriority w:val="0"/>
    <w:rPr>
      <w:rFonts w:ascii="宋体" w:hAnsi="宋体" w:eastAsia="宋体" w:cs="Times New Roman"/>
      <w:kern w:val="0"/>
      <w:sz w:val="24"/>
      <w:szCs w:val="24"/>
    </w:rPr>
  </w:style>
  <w:style w:type="character" w:customStyle="1" w:styleId="63">
    <w:name w:val="def"/>
    <w:basedOn w:val="33"/>
    <w:qFormat/>
    <w:uiPriority w:val="0"/>
  </w:style>
  <w:style w:type="character" w:customStyle="1" w:styleId="64">
    <w:name w:val="正文文本缩进 Char"/>
    <w:basedOn w:val="33"/>
    <w:link w:val="9"/>
    <w:semiHidden/>
    <w:qFormat/>
    <w:uiPriority w:val="99"/>
    <w:rPr>
      <w:rFonts w:ascii="Calibri" w:hAnsi="Calibri" w:eastAsia="宋体" w:cs="Times New Roman"/>
    </w:rPr>
  </w:style>
  <w:style w:type="character" w:customStyle="1" w:styleId="65">
    <w:name w:val="标题 Char"/>
    <w:basedOn w:val="33"/>
    <w:link w:val="27"/>
    <w:qFormat/>
    <w:uiPriority w:val="0"/>
    <w:rPr>
      <w:rFonts w:ascii="Cambria" w:hAnsi="Cambria" w:eastAsia="宋体" w:cs="Times New Roman"/>
      <w:b/>
      <w:bCs/>
      <w:sz w:val="32"/>
      <w:szCs w:val="32"/>
    </w:rPr>
  </w:style>
  <w:style w:type="character" w:customStyle="1" w:styleId="66">
    <w:name w:val="high-light-bg4"/>
    <w:qFormat/>
    <w:uiPriority w:val="0"/>
  </w:style>
  <w:style w:type="character" w:customStyle="1" w:styleId="67">
    <w:name w:val="xpal1"/>
    <w:basedOn w:val="33"/>
    <w:qFormat/>
    <w:uiPriority w:val="0"/>
    <w:rPr>
      <w:color w:val="000000"/>
      <w:sz w:val="21"/>
      <w:szCs w:val="21"/>
    </w:rPr>
  </w:style>
  <w:style w:type="paragraph" w:customStyle="1" w:styleId="68">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9">
    <w:name w:val="style10"/>
    <w:basedOn w:val="33"/>
    <w:qFormat/>
    <w:uiPriority w:val="0"/>
  </w:style>
  <w:style w:type="paragraph" w:customStyle="1" w:styleId="70">
    <w:name w:val="3 Char Char Char Char"/>
    <w:basedOn w:val="1"/>
    <w:qFormat/>
    <w:uiPriority w:val="0"/>
    <w:pPr>
      <w:tabs>
        <w:tab w:val="left" w:pos="360"/>
      </w:tabs>
    </w:pPr>
    <w:rPr>
      <w:rFonts w:ascii="Times New Roman" w:hAnsi="Times New Roman"/>
      <w:sz w:val="24"/>
      <w:szCs w:val="24"/>
    </w:rPr>
  </w:style>
  <w:style w:type="paragraph" w:customStyle="1" w:styleId="71">
    <w:name w:val="Char Char Char1 Char"/>
    <w:basedOn w:val="1"/>
    <w:qFormat/>
    <w:uiPriority w:val="0"/>
    <w:rPr>
      <w:rFonts w:ascii="Tahoma" w:hAnsi="Tahoma"/>
      <w:sz w:val="24"/>
      <w:szCs w:val="20"/>
    </w:rPr>
  </w:style>
  <w:style w:type="character" w:customStyle="1" w:styleId="72">
    <w:name w:val="正文文本 2 Char"/>
    <w:basedOn w:val="33"/>
    <w:link w:val="24"/>
    <w:qFormat/>
    <w:uiPriority w:val="0"/>
    <w:rPr>
      <w:rFonts w:ascii="Times New Roman" w:hAnsi="Times New Roman" w:eastAsia="宋体" w:cs="Times New Roman"/>
      <w:sz w:val="15"/>
      <w:szCs w:val="24"/>
    </w:rPr>
  </w:style>
  <w:style w:type="character" w:customStyle="1" w:styleId="73">
    <w:name w:val="文档结构图 Char"/>
    <w:basedOn w:val="33"/>
    <w:link w:val="6"/>
    <w:semiHidden/>
    <w:qFormat/>
    <w:uiPriority w:val="99"/>
    <w:rPr>
      <w:rFonts w:ascii="宋体" w:hAnsi="Calibri" w:eastAsia="宋体" w:cs="Times New Roman"/>
      <w:sz w:val="18"/>
      <w:szCs w:val="18"/>
    </w:rPr>
  </w:style>
  <w:style w:type="paragraph" w:customStyle="1" w:styleId="74">
    <w:name w:val="修订1"/>
    <w:hidden/>
    <w:semiHidden/>
    <w:qFormat/>
    <w:uiPriority w:val="99"/>
    <w:rPr>
      <w:rFonts w:ascii="Calibri" w:hAnsi="Calibri" w:eastAsia="宋体" w:cs="Times New Roman"/>
      <w:kern w:val="2"/>
      <w:sz w:val="21"/>
      <w:szCs w:val="22"/>
      <w:lang w:val="en-US" w:eastAsia="zh-CN" w:bidi="ar-SA"/>
    </w:rPr>
  </w:style>
  <w:style w:type="character" w:customStyle="1" w:styleId="75">
    <w:name w:val="c13"/>
    <w:basedOn w:val="33"/>
    <w:qFormat/>
    <w:uiPriority w:val="0"/>
  </w:style>
  <w:style w:type="paragraph" w:customStyle="1" w:styleId="76">
    <w:name w:val="列出段落1"/>
    <w:basedOn w:val="1"/>
    <w:qFormat/>
    <w:uiPriority w:val="0"/>
    <w:pPr>
      <w:ind w:firstLine="420" w:firstLineChars="200"/>
    </w:pPr>
    <w:rPr>
      <w:rFonts w:ascii="Times New Roman" w:hAnsi="Times New Roman"/>
      <w:szCs w:val="24"/>
    </w:rPr>
  </w:style>
  <w:style w:type="paragraph" w:styleId="77">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78">
    <w:name w:val="index3"/>
    <w:basedOn w:val="33"/>
    <w:qFormat/>
    <w:uiPriority w:val="0"/>
  </w:style>
  <w:style w:type="paragraph" w:customStyle="1" w:styleId="79">
    <w:name w:val="正文33"/>
    <w:basedOn w:val="45"/>
    <w:qFormat/>
    <w:uiPriority w:val="0"/>
    <w:pPr>
      <w:snapToGrid w:val="0"/>
      <w:spacing w:before="0" w:beforeAutospacing="0" w:after="0" w:afterAutospacing="0" w:line="420" w:lineRule="exact"/>
      <w:ind w:firstLine="420" w:firstLineChars="200"/>
      <w:jc w:val="both"/>
    </w:pPr>
    <w:rPr>
      <w:rFonts w:ascii="Times New Roman" w:hAnsi="Times New Roman" w:cs="Times New Roman"/>
      <w:kern w:val="2"/>
      <w:sz w:val="21"/>
      <w:szCs w:val="21"/>
    </w:rPr>
  </w:style>
  <w:style w:type="paragraph" w:customStyle="1" w:styleId="80">
    <w:name w:val="tgt4"/>
    <w:basedOn w:val="1"/>
    <w:qFormat/>
    <w:uiPriority w:val="0"/>
    <w:pPr>
      <w:spacing w:after="150" w:line="360" w:lineRule="auto"/>
      <w:jc w:val="left"/>
    </w:pPr>
    <w:rPr>
      <w:rFonts w:ascii="Times New Roman" w:hAnsi="Times New Roman"/>
      <w:b/>
      <w:kern w:val="0"/>
      <w:sz w:val="31"/>
      <w:szCs w:val="31"/>
    </w:rPr>
  </w:style>
  <w:style w:type="character" w:customStyle="1" w:styleId="81">
    <w:name w:val="rvts10"/>
    <w:basedOn w:val="33"/>
    <w:qFormat/>
    <w:uiPriority w:val="0"/>
  </w:style>
  <w:style w:type="paragraph" w:customStyle="1" w:styleId="82">
    <w:name w:val="正文小四"/>
    <w:basedOn w:val="1"/>
    <w:link w:val="83"/>
    <w:qFormat/>
    <w:uiPriority w:val="0"/>
    <w:rPr>
      <w:rFonts w:ascii="宋体" w:hAnsi="宋体"/>
      <w:sz w:val="24"/>
    </w:rPr>
  </w:style>
  <w:style w:type="character" w:customStyle="1" w:styleId="83">
    <w:name w:val="正文小四 Char"/>
    <w:basedOn w:val="33"/>
    <w:link w:val="82"/>
    <w:qFormat/>
    <w:uiPriority w:val="0"/>
    <w:rPr>
      <w:rFonts w:ascii="宋体" w:hAnsi="宋体" w:eastAsia="宋体" w:cs="Times New Roman"/>
      <w:sz w:val="24"/>
    </w:rPr>
  </w:style>
  <w:style w:type="paragraph" w:customStyle="1" w:styleId="84">
    <w:name w:val="正文小四列项"/>
    <w:basedOn w:val="82"/>
    <w:link w:val="85"/>
    <w:qFormat/>
    <w:uiPriority w:val="0"/>
  </w:style>
  <w:style w:type="character" w:customStyle="1" w:styleId="85">
    <w:name w:val="正文小四列项 Char"/>
    <w:basedOn w:val="83"/>
    <w:link w:val="84"/>
    <w:qFormat/>
    <w:uiPriority w:val="0"/>
    <w:rPr>
      <w:rFonts w:ascii="宋体" w:hAnsi="宋体" w:eastAsia="宋体" w:cs="Times New Roman"/>
      <w:sz w:val="24"/>
    </w:rPr>
  </w:style>
  <w:style w:type="paragraph" w:styleId="86">
    <w:name w:val="No Spacing"/>
    <w:link w:val="87"/>
    <w:qFormat/>
    <w:uiPriority w:val="1"/>
    <w:rPr>
      <w:rFonts w:ascii="Calibri" w:hAnsi="Calibri" w:eastAsia="宋体" w:cs="Times New Roman"/>
      <w:sz w:val="22"/>
      <w:szCs w:val="22"/>
      <w:lang w:val="en-US" w:eastAsia="zh-CN" w:bidi="ar-SA"/>
    </w:rPr>
  </w:style>
  <w:style w:type="character" w:customStyle="1" w:styleId="87">
    <w:name w:val="无间隔 Char"/>
    <w:basedOn w:val="33"/>
    <w:link w:val="86"/>
    <w:qFormat/>
    <w:uiPriority w:val="1"/>
    <w:rPr>
      <w:rFonts w:ascii="Calibri" w:hAnsi="Calibri" w:eastAsia="宋体" w:cs="Times New Roman"/>
      <w:kern w:val="0"/>
      <w:sz w:val="22"/>
    </w:rPr>
  </w:style>
  <w:style w:type="character" w:customStyle="1" w:styleId="88">
    <w:name w:val="正文文本缩进 2 Char"/>
    <w:basedOn w:val="33"/>
    <w:link w:val="15"/>
    <w:qFormat/>
    <w:uiPriority w:val="0"/>
    <w:rPr>
      <w:rFonts w:ascii="Times New Roman" w:hAnsi="Times New Roman" w:eastAsia="仿宋_GB2312" w:cs="Times New Roman"/>
      <w:sz w:val="32"/>
      <w:szCs w:val="20"/>
    </w:rPr>
  </w:style>
  <w:style w:type="character" w:customStyle="1" w:styleId="89">
    <w:name w:val="fontstyle01"/>
    <w:basedOn w:val="33"/>
    <w:qFormat/>
    <w:uiPriority w:val="0"/>
    <w:rPr>
      <w:rFonts w:hint="eastAsia" w:ascii="宋体" w:hAnsi="宋体" w:eastAsia="宋体"/>
      <w:color w:val="000000"/>
      <w:sz w:val="22"/>
      <w:szCs w:val="22"/>
    </w:rPr>
  </w:style>
  <w:style w:type="character" w:customStyle="1" w:styleId="90">
    <w:name w:val="fontstyle21"/>
    <w:basedOn w:val="33"/>
    <w:qFormat/>
    <w:uiPriority w:val="0"/>
    <w:rPr>
      <w:rFonts w:hint="default" w:ascii="Times New Roman" w:hAnsi="Times New Roman" w:cs="Times New Roman"/>
      <w:color w:val="000000"/>
      <w:sz w:val="18"/>
      <w:szCs w:val="18"/>
    </w:rPr>
  </w:style>
  <w:style w:type="character" w:customStyle="1" w:styleId="91">
    <w:name w:val="批注文字 Char"/>
    <w:basedOn w:val="33"/>
    <w:link w:val="7"/>
    <w:semiHidden/>
    <w:qFormat/>
    <w:uiPriority w:val="99"/>
    <w:rPr>
      <w:rFonts w:ascii="Calibri" w:hAnsi="Calibri" w:eastAsia="宋体" w:cs="Times New Roman"/>
    </w:rPr>
  </w:style>
  <w:style w:type="character" w:customStyle="1" w:styleId="92">
    <w:name w:val="批注主题 Char"/>
    <w:basedOn w:val="91"/>
    <w:link w:val="28"/>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1B1E3-418E-448A-AC62-A160A27D19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1301</Words>
  <Characters>7421</Characters>
  <Lines>61</Lines>
  <Paragraphs>17</Paragraphs>
  <TotalTime>5</TotalTime>
  <ScaleCrop>false</ScaleCrop>
  <LinksUpToDate>false</LinksUpToDate>
  <CharactersWithSpaces>8705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2021-04-30T02:45:00Z</dcterms:created>
  <dc:creator>think</dc:creator>
  <cp:lastModifiedBy>郑锐一子阳爸</cp:lastModifiedBy>
  <cp:lastPrinted>2021-07-07T02:35:00Z</cp:lastPrinted>
  <dcterms:modified xsi:type="dcterms:W3CDTF">2021-07-17T03:57:51Z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3D68BFDEF2DF465AA5FCC7B3744F7C09</vt:lpwstr>
  </property>
</Properties>
</file>