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D1F" w:rsidRPr="00735D1F" w:rsidRDefault="00735D1F" w:rsidP="00735D1F">
      <w:pPr>
        <w:jc w:val="center"/>
        <w:rPr>
          <w:rFonts w:ascii="Calibri" w:eastAsia="宋体" w:hAnsi="Calibri" w:cs="Times New Roman"/>
          <w:b/>
          <w:color w:val="FF0000"/>
          <w:sz w:val="30"/>
          <w:szCs w:val="30"/>
        </w:rPr>
      </w:pPr>
      <w:r w:rsidRPr="00735D1F">
        <w:rPr>
          <w:rFonts w:ascii="Calibri" w:eastAsia="宋体" w:hAnsi="Calibri" w:cs="Times New Roman" w:hint="eastAsia"/>
          <w:b/>
          <w:color w:val="FF0000"/>
          <w:sz w:val="30"/>
          <w:szCs w:val="30"/>
        </w:rPr>
        <w:t>华北水利水电大学</w:t>
      </w:r>
    </w:p>
    <w:p w:rsidR="00735D1F" w:rsidRDefault="00735D1F" w:rsidP="00735D1F">
      <w:pPr>
        <w:jc w:val="center"/>
        <w:rPr>
          <w:rFonts w:ascii="Wingdings (L$)" w:eastAsia="方正楷体简体" w:hAnsi="Wingdings (L$)"/>
          <w:b/>
          <w:color w:val="FF0000"/>
          <w:sz w:val="52"/>
          <w:szCs w:val="52"/>
        </w:rPr>
      </w:pPr>
      <w:r>
        <w:rPr>
          <w:rFonts w:ascii="Wingdings (L$)" w:eastAsia="方正楷体简体" w:hAnsi="Wingdings (L$)" w:hint="eastAsia"/>
          <w:b/>
          <w:color w:val="FF0000"/>
          <w:sz w:val="52"/>
          <w:szCs w:val="52"/>
        </w:rPr>
        <w:t>土木工程专业评估（认证）工作</w:t>
      </w:r>
    </w:p>
    <w:p w:rsidR="00735D1F" w:rsidRPr="00735D1F" w:rsidRDefault="00735D1F" w:rsidP="00735D1F">
      <w:pPr>
        <w:jc w:val="center"/>
        <w:rPr>
          <w:rFonts w:ascii="Wingdings (L$)" w:eastAsia="方正楷体简体" w:hAnsi="Wingdings (L$)"/>
          <w:b/>
          <w:color w:val="FF0000"/>
          <w:sz w:val="52"/>
          <w:szCs w:val="52"/>
        </w:rPr>
      </w:pPr>
      <w:r>
        <w:rPr>
          <w:rFonts w:ascii="Wingdings (L$)" w:eastAsia="方正楷体简体" w:hAnsi="Wingdings (L$)" w:cs="Times New Roman" w:hint="eastAsia"/>
          <w:b/>
          <w:color w:val="FF0000"/>
          <w:sz w:val="52"/>
          <w:szCs w:val="52"/>
        </w:rPr>
        <w:t>情况</w:t>
      </w:r>
      <w:r w:rsidRPr="00092269">
        <w:rPr>
          <w:rFonts w:ascii="Wingdings (L$)" w:eastAsia="方正楷体简体" w:hAnsi="Wingdings (L$)" w:cs="Times New Roman" w:hint="eastAsia"/>
          <w:b/>
          <w:color w:val="FF0000"/>
          <w:sz w:val="52"/>
          <w:szCs w:val="52"/>
        </w:rPr>
        <w:t>简报</w:t>
      </w:r>
    </w:p>
    <w:p w:rsidR="00735D1F" w:rsidRDefault="00735D1F" w:rsidP="00735D1F">
      <w:pPr>
        <w:snapToGrid w:val="0"/>
        <w:spacing w:line="120" w:lineRule="exact"/>
        <w:jc w:val="center"/>
        <w:rPr>
          <w:rFonts w:ascii="Wingdings (L$)" w:eastAsia="方正楷体简体" w:hAnsi="Wingdings (L$)" w:cs="Times New Roman"/>
          <w:color w:val="FF0000"/>
          <w:sz w:val="28"/>
        </w:rPr>
      </w:pPr>
    </w:p>
    <w:p w:rsidR="00735D1F" w:rsidRPr="00735D1F" w:rsidRDefault="00735D1F" w:rsidP="00735D1F">
      <w:pPr>
        <w:spacing w:line="240" w:lineRule="atLeast"/>
        <w:rPr>
          <w:rFonts w:ascii="Wingdings (L$)" w:eastAsia="方正楷体简体" w:hAnsi="Wingdings (L$)" w:cs="Times New Roman"/>
          <w:b/>
          <w:color w:val="FF0000"/>
          <w:szCs w:val="21"/>
        </w:rPr>
      </w:pPr>
      <w:r w:rsidRPr="00735D1F">
        <w:rPr>
          <w:rFonts w:hint="eastAsia"/>
          <w:color w:val="FF0000"/>
          <w:szCs w:val="21"/>
        </w:rPr>
        <w:t>土木工程专业评估（认证）工作办公室</w:t>
      </w:r>
      <w:r w:rsidRPr="00735D1F">
        <w:rPr>
          <w:rFonts w:ascii="Calibri" w:eastAsia="宋体" w:hAnsi="Calibri" w:cs="Times New Roman" w:hint="eastAsia"/>
          <w:color w:val="FF0000"/>
          <w:szCs w:val="21"/>
        </w:rPr>
        <w:t>主办</w:t>
      </w:r>
      <w:r w:rsidRPr="00205EF7">
        <w:rPr>
          <w:rFonts w:ascii="Calibri" w:eastAsia="宋体" w:hAnsi="Calibri" w:cs="Times New Roman" w:hint="eastAsia"/>
          <w:color w:val="FF0000"/>
          <w:sz w:val="24"/>
        </w:rPr>
        <w:t xml:space="preserve"> </w:t>
      </w:r>
      <w:r>
        <w:rPr>
          <w:rFonts w:hint="eastAsia"/>
          <w:sz w:val="24"/>
        </w:rPr>
        <w:t xml:space="preserve">                        </w:t>
      </w:r>
      <w:r>
        <w:rPr>
          <w:rFonts w:ascii="Calibri" w:eastAsia="宋体" w:hAnsi="Calibri" w:cs="Times New Roman" w:hint="eastAsia"/>
          <w:sz w:val="24"/>
        </w:rPr>
        <w:t>第</w:t>
      </w:r>
      <w:r w:rsidR="005C3406">
        <w:rPr>
          <w:rFonts w:hint="eastAsia"/>
          <w:sz w:val="24"/>
        </w:rPr>
        <w:t>2</w:t>
      </w:r>
      <w:r>
        <w:rPr>
          <w:rFonts w:ascii="Calibri" w:eastAsia="宋体" w:hAnsi="Calibri" w:cs="Times New Roman" w:hint="eastAsia"/>
          <w:sz w:val="24"/>
        </w:rPr>
        <w:t>期</w:t>
      </w:r>
    </w:p>
    <w:p w:rsidR="00735D1F" w:rsidRPr="00735D1F" w:rsidRDefault="00735D1F" w:rsidP="00735D1F">
      <w:pPr>
        <w:spacing w:line="240" w:lineRule="atLeast"/>
        <w:rPr>
          <w:b/>
          <w:color w:val="FF0000"/>
          <w:sz w:val="32"/>
          <w:szCs w:val="32"/>
          <w:u w:val="single"/>
        </w:rPr>
      </w:pPr>
      <w:r w:rsidRPr="00735D1F">
        <w:rPr>
          <w:rFonts w:hint="eastAsia"/>
          <w:b/>
          <w:color w:val="FF0000"/>
          <w:sz w:val="32"/>
          <w:szCs w:val="32"/>
          <w:u w:val="single"/>
        </w:rPr>
        <w:t xml:space="preserve">                                                  </w:t>
      </w:r>
    </w:p>
    <w:p w:rsidR="00436B97" w:rsidRPr="00826FB2" w:rsidRDefault="00706452" w:rsidP="00826FB2">
      <w:pPr>
        <w:ind w:firstLineChars="250" w:firstLine="803"/>
        <w:rPr>
          <w:b/>
          <w:sz w:val="32"/>
          <w:szCs w:val="32"/>
        </w:rPr>
      </w:pPr>
      <w:r w:rsidRPr="00826FB2">
        <w:rPr>
          <w:rFonts w:hint="eastAsia"/>
          <w:b/>
          <w:sz w:val="32"/>
          <w:szCs w:val="32"/>
        </w:rPr>
        <w:t>土木工程专业评估（认证）工作会议简报（</w:t>
      </w:r>
      <w:r w:rsidR="000456E9">
        <w:rPr>
          <w:rFonts w:hint="eastAsia"/>
          <w:b/>
          <w:sz w:val="32"/>
          <w:szCs w:val="32"/>
        </w:rPr>
        <w:t>2017.3.30</w:t>
      </w:r>
      <w:r w:rsidRPr="00826FB2">
        <w:rPr>
          <w:rFonts w:hint="eastAsia"/>
          <w:b/>
          <w:sz w:val="32"/>
          <w:szCs w:val="32"/>
        </w:rPr>
        <w:t>）</w:t>
      </w:r>
    </w:p>
    <w:p w:rsidR="00706452" w:rsidRPr="006B3BB3" w:rsidRDefault="000456E9" w:rsidP="006B3BB3">
      <w:pPr>
        <w:spacing w:line="360" w:lineRule="auto"/>
        <w:ind w:firstLineChars="250" w:firstLine="600"/>
        <w:rPr>
          <w:rFonts w:asciiTheme="minorEastAsia" w:hAnsiTheme="minorEastAsia" w:hint="eastAsia"/>
          <w:sz w:val="24"/>
          <w:szCs w:val="24"/>
        </w:rPr>
      </w:pPr>
      <w:r>
        <w:rPr>
          <w:rFonts w:asciiTheme="minorEastAsia" w:hAnsiTheme="minorEastAsia" w:hint="eastAsia"/>
          <w:sz w:val="24"/>
          <w:szCs w:val="24"/>
        </w:rPr>
        <w:t>根据土木工程专业评估（认证）工作办公室3月27日会议部署，</w:t>
      </w:r>
      <w:r w:rsidR="00706452" w:rsidRPr="006B3BB3">
        <w:rPr>
          <w:rFonts w:asciiTheme="minorEastAsia" w:hAnsiTheme="minorEastAsia" w:hint="eastAsia"/>
          <w:sz w:val="24"/>
          <w:szCs w:val="24"/>
        </w:rPr>
        <w:t>3月</w:t>
      </w:r>
      <w:r>
        <w:rPr>
          <w:rFonts w:asciiTheme="minorEastAsia" w:hAnsiTheme="minorEastAsia" w:hint="eastAsia"/>
          <w:sz w:val="24"/>
          <w:szCs w:val="24"/>
        </w:rPr>
        <w:t>30日，土木工程专业培养计划修订小组成员召开会议</w:t>
      </w:r>
      <w:r w:rsidR="00706452" w:rsidRPr="006B3BB3">
        <w:rPr>
          <w:rFonts w:asciiTheme="minorEastAsia" w:hAnsiTheme="minorEastAsia" w:hint="eastAsia"/>
          <w:sz w:val="24"/>
          <w:szCs w:val="24"/>
        </w:rPr>
        <w:t>，</w:t>
      </w:r>
      <w:r>
        <w:rPr>
          <w:rFonts w:asciiTheme="minorEastAsia" w:hAnsiTheme="minorEastAsia" w:hint="eastAsia"/>
          <w:sz w:val="24"/>
          <w:szCs w:val="24"/>
        </w:rPr>
        <w:t>就四个专业方向计划修订的情况进行第一次交流及讨论，</w:t>
      </w:r>
      <w:r w:rsidR="00706452" w:rsidRPr="006B3BB3">
        <w:rPr>
          <w:rFonts w:asciiTheme="minorEastAsia" w:hAnsiTheme="minorEastAsia" w:hint="eastAsia"/>
          <w:sz w:val="24"/>
          <w:szCs w:val="24"/>
        </w:rPr>
        <w:t>土木与交通学院副院长李晓克</w:t>
      </w:r>
      <w:r w:rsidR="00BB5F7B">
        <w:rPr>
          <w:rFonts w:asciiTheme="minorEastAsia" w:hAnsiTheme="minorEastAsia" w:hint="eastAsia"/>
          <w:sz w:val="24"/>
          <w:szCs w:val="24"/>
        </w:rPr>
        <w:t>，</w:t>
      </w:r>
      <w:r w:rsidR="00706452" w:rsidRPr="006B3BB3">
        <w:rPr>
          <w:rFonts w:asciiTheme="minorEastAsia" w:hAnsiTheme="minorEastAsia" w:hint="eastAsia"/>
          <w:sz w:val="24"/>
          <w:szCs w:val="24"/>
        </w:rPr>
        <w:t>资源与环境学院副院长</w:t>
      </w:r>
      <w:r w:rsidR="0050109D">
        <w:rPr>
          <w:rFonts w:asciiTheme="minorEastAsia" w:hAnsiTheme="minorEastAsia" w:hint="eastAsia"/>
          <w:sz w:val="24"/>
          <w:szCs w:val="24"/>
        </w:rPr>
        <w:t>曹连海、</w:t>
      </w:r>
      <w:r w:rsidR="005D5A50" w:rsidRPr="006B3BB3">
        <w:rPr>
          <w:rFonts w:asciiTheme="minorEastAsia" w:hAnsiTheme="minorEastAsia" w:hint="eastAsia"/>
          <w:sz w:val="24"/>
          <w:szCs w:val="24"/>
        </w:rPr>
        <w:t>土木工程专业</w:t>
      </w:r>
      <w:r w:rsidR="0050109D">
        <w:rPr>
          <w:rFonts w:asciiTheme="minorEastAsia" w:hAnsiTheme="minorEastAsia" w:hint="eastAsia"/>
          <w:sz w:val="24"/>
          <w:szCs w:val="24"/>
        </w:rPr>
        <w:t>总</w:t>
      </w:r>
      <w:r>
        <w:rPr>
          <w:rFonts w:asciiTheme="minorEastAsia" w:hAnsiTheme="minorEastAsia" w:hint="eastAsia"/>
          <w:sz w:val="24"/>
          <w:szCs w:val="24"/>
        </w:rPr>
        <w:t>负责人</w:t>
      </w:r>
      <w:r w:rsidR="0050109D">
        <w:rPr>
          <w:rFonts w:asciiTheme="minorEastAsia" w:hAnsiTheme="minorEastAsia" w:hint="eastAsia"/>
          <w:sz w:val="24"/>
          <w:szCs w:val="24"/>
        </w:rPr>
        <w:t>程远兵、建筑方向负责人李风兰、岩土方向</w:t>
      </w:r>
      <w:r w:rsidR="00544F83">
        <w:rPr>
          <w:rFonts w:asciiTheme="minorEastAsia" w:hAnsiTheme="minorEastAsia" w:hint="eastAsia"/>
          <w:sz w:val="24"/>
          <w:szCs w:val="24"/>
        </w:rPr>
        <w:t>余建民、王安明、</w:t>
      </w:r>
      <w:r w:rsidR="0050109D">
        <w:rPr>
          <w:rFonts w:asciiTheme="minorEastAsia" w:hAnsiTheme="minorEastAsia" w:hint="eastAsia"/>
          <w:sz w:val="24"/>
          <w:szCs w:val="24"/>
        </w:rPr>
        <w:t>建造管理方向负责人赵山、</w:t>
      </w:r>
      <w:r w:rsidR="00544F83">
        <w:rPr>
          <w:rFonts w:asciiTheme="minorEastAsia" w:hAnsiTheme="minorEastAsia" w:hint="eastAsia"/>
          <w:sz w:val="24"/>
          <w:szCs w:val="24"/>
        </w:rPr>
        <w:t>隧道与桥梁方向负责人赵洋及土木工程专业评估（认证）工作办公室梁娜、张玉敏</w:t>
      </w:r>
      <w:r w:rsidR="005D5A50" w:rsidRPr="006B3BB3">
        <w:rPr>
          <w:rFonts w:asciiTheme="minorEastAsia" w:hAnsiTheme="minorEastAsia" w:hint="eastAsia"/>
          <w:sz w:val="24"/>
          <w:szCs w:val="24"/>
        </w:rPr>
        <w:t>共10人参加了会议</w:t>
      </w:r>
      <w:r w:rsidR="00874063">
        <w:rPr>
          <w:rFonts w:asciiTheme="minorEastAsia" w:hAnsiTheme="minorEastAsia" w:hint="eastAsia"/>
          <w:sz w:val="24"/>
          <w:szCs w:val="24"/>
        </w:rPr>
        <w:t>。</w:t>
      </w:r>
      <w:r>
        <w:rPr>
          <w:rFonts w:asciiTheme="minorEastAsia" w:hAnsiTheme="minorEastAsia" w:hint="eastAsia"/>
          <w:sz w:val="24"/>
          <w:szCs w:val="24"/>
        </w:rPr>
        <w:t>会议由</w:t>
      </w:r>
      <w:r w:rsidRPr="006B3BB3">
        <w:rPr>
          <w:rFonts w:asciiTheme="minorEastAsia" w:hAnsiTheme="minorEastAsia" w:hint="eastAsia"/>
          <w:sz w:val="24"/>
          <w:szCs w:val="24"/>
        </w:rPr>
        <w:t>土木与交通学院副院长李晓克</w:t>
      </w:r>
      <w:r>
        <w:rPr>
          <w:rFonts w:asciiTheme="minorEastAsia" w:hAnsiTheme="minorEastAsia" w:hint="eastAsia"/>
          <w:sz w:val="24"/>
          <w:szCs w:val="24"/>
        </w:rPr>
        <w:t>主持</w:t>
      </w:r>
      <w:r w:rsidR="00874063">
        <w:rPr>
          <w:rFonts w:asciiTheme="minorEastAsia" w:hAnsiTheme="minorEastAsia" w:hint="eastAsia"/>
          <w:sz w:val="24"/>
          <w:szCs w:val="24"/>
        </w:rPr>
        <w:t>，14:30开始，18:30结束，</w:t>
      </w:r>
      <w:r>
        <w:rPr>
          <w:rFonts w:asciiTheme="minorEastAsia" w:hAnsiTheme="minorEastAsia" w:hint="eastAsia"/>
          <w:sz w:val="24"/>
          <w:szCs w:val="24"/>
        </w:rPr>
        <w:t>主要</w:t>
      </w:r>
      <w:r w:rsidR="00874063">
        <w:rPr>
          <w:rFonts w:asciiTheme="minorEastAsia" w:hAnsiTheme="minorEastAsia" w:hint="eastAsia"/>
          <w:sz w:val="24"/>
          <w:szCs w:val="24"/>
        </w:rPr>
        <w:t>议题</w:t>
      </w:r>
      <w:r w:rsidR="0050109D">
        <w:rPr>
          <w:rFonts w:asciiTheme="minorEastAsia" w:hAnsiTheme="minorEastAsia" w:hint="eastAsia"/>
          <w:sz w:val="24"/>
          <w:szCs w:val="24"/>
        </w:rPr>
        <w:t>包括</w:t>
      </w:r>
      <w:r>
        <w:rPr>
          <w:rFonts w:asciiTheme="minorEastAsia" w:hAnsiTheme="minorEastAsia" w:hint="eastAsia"/>
          <w:sz w:val="24"/>
          <w:szCs w:val="24"/>
        </w:rPr>
        <w:t>以下内容：</w:t>
      </w:r>
    </w:p>
    <w:p w:rsidR="00826FB2" w:rsidRPr="00302057" w:rsidRDefault="00302057" w:rsidP="00E21310">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一、</w:t>
      </w:r>
      <w:r w:rsidR="000456E9" w:rsidRPr="00302057">
        <w:rPr>
          <w:rFonts w:asciiTheme="minorEastAsia" w:hAnsiTheme="minorEastAsia" w:hint="eastAsia"/>
          <w:sz w:val="24"/>
          <w:szCs w:val="24"/>
        </w:rPr>
        <w:t>土木工程专业总负责人程远兵教授就培养计划总体框架的调整进行了简要介绍和说明，并就后续修改方向征求了大家</w:t>
      </w:r>
      <w:r w:rsidRPr="00302057">
        <w:rPr>
          <w:rFonts w:asciiTheme="minorEastAsia" w:hAnsiTheme="minorEastAsia" w:hint="eastAsia"/>
          <w:sz w:val="24"/>
          <w:szCs w:val="24"/>
        </w:rPr>
        <w:t>的意见；</w:t>
      </w:r>
    </w:p>
    <w:p w:rsidR="00302057" w:rsidRDefault="00302057" w:rsidP="00E21310">
      <w:pPr>
        <w:spacing w:line="360" w:lineRule="auto"/>
        <w:ind w:firstLineChars="150" w:firstLine="360"/>
        <w:rPr>
          <w:rFonts w:asciiTheme="minorEastAsia" w:hAnsiTheme="minorEastAsia" w:hint="eastAsia"/>
          <w:sz w:val="24"/>
          <w:szCs w:val="24"/>
        </w:rPr>
      </w:pPr>
      <w:r>
        <w:rPr>
          <w:rFonts w:asciiTheme="minorEastAsia" w:hAnsiTheme="minorEastAsia" w:hint="eastAsia"/>
          <w:sz w:val="24"/>
          <w:szCs w:val="24"/>
        </w:rPr>
        <w:t>二、</w:t>
      </w:r>
      <w:r w:rsidR="00256FC5">
        <w:rPr>
          <w:rFonts w:asciiTheme="minorEastAsia" w:hAnsiTheme="minorEastAsia" w:hint="eastAsia"/>
          <w:sz w:val="24"/>
          <w:szCs w:val="24"/>
        </w:rPr>
        <w:t>就各专业方向负责人修订过程中的疑问及发现的问题开展讨论并确定解决方案；</w:t>
      </w:r>
    </w:p>
    <w:p w:rsidR="00256FC5" w:rsidRDefault="00256FC5" w:rsidP="00E21310">
      <w:pPr>
        <w:spacing w:line="360" w:lineRule="auto"/>
        <w:ind w:firstLineChars="150" w:firstLine="360"/>
        <w:rPr>
          <w:rFonts w:asciiTheme="minorEastAsia" w:hAnsiTheme="minorEastAsia" w:hint="eastAsia"/>
          <w:sz w:val="24"/>
          <w:szCs w:val="24"/>
        </w:rPr>
      </w:pPr>
      <w:r>
        <w:rPr>
          <w:rFonts w:asciiTheme="minorEastAsia" w:hAnsiTheme="minorEastAsia" w:hint="eastAsia"/>
          <w:sz w:val="24"/>
          <w:szCs w:val="24"/>
        </w:rPr>
        <w:t>三、就各方向共有的公共平台的理论课程及实践环节，逐门讨论，结合各专业方向要求确定学时学分、课设学期、考核方式等内容；</w:t>
      </w:r>
    </w:p>
    <w:p w:rsidR="00874063" w:rsidRDefault="00544F83" w:rsidP="00E21310">
      <w:pPr>
        <w:spacing w:line="360" w:lineRule="auto"/>
        <w:ind w:firstLineChars="100" w:firstLine="240"/>
        <w:rPr>
          <w:rFonts w:asciiTheme="minorEastAsia" w:hAnsiTheme="minorEastAsia" w:hint="eastAsia"/>
          <w:sz w:val="24"/>
          <w:szCs w:val="24"/>
        </w:rPr>
      </w:pPr>
      <w:r>
        <w:rPr>
          <w:rFonts w:asciiTheme="minorEastAsia" w:hAnsiTheme="minorEastAsia" w:hint="eastAsia"/>
          <w:sz w:val="24"/>
          <w:szCs w:val="24"/>
        </w:rPr>
        <w:t>四、</w:t>
      </w:r>
      <w:r w:rsidR="00874063">
        <w:rPr>
          <w:rFonts w:asciiTheme="minorEastAsia" w:hAnsiTheme="minorEastAsia" w:hint="eastAsia"/>
          <w:sz w:val="24"/>
          <w:szCs w:val="24"/>
        </w:rPr>
        <w:t>布置下一阶段任务</w:t>
      </w:r>
    </w:p>
    <w:p w:rsidR="00874063" w:rsidRDefault="00874063" w:rsidP="00874063">
      <w:pPr>
        <w:spacing w:line="360" w:lineRule="auto"/>
        <w:ind w:leftChars="270" w:left="567" w:firstLineChars="200" w:firstLine="480"/>
        <w:rPr>
          <w:rFonts w:asciiTheme="minorEastAsia" w:hAnsiTheme="minorEastAsia" w:hint="eastAsia"/>
          <w:sz w:val="24"/>
          <w:szCs w:val="24"/>
        </w:rPr>
      </w:pPr>
      <w:r>
        <w:rPr>
          <w:rFonts w:asciiTheme="minorEastAsia" w:hAnsiTheme="minorEastAsia" w:hint="eastAsia"/>
          <w:sz w:val="24"/>
          <w:szCs w:val="24"/>
        </w:rPr>
        <w:t>1、</w:t>
      </w:r>
      <w:r w:rsidR="00544F83">
        <w:rPr>
          <w:rFonts w:asciiTheme="minorEastAsia" w:hAnsiTheme="minorEastAsia" w:hint="eastAsia"/>
          <w:sz w:val="24"/>
          <w:szCs w:val="24"/>
        </w:rPr>
        <w:t>分方向</w:t>
      </w:r>
      <w:r>
        <w:rPr>
          <w:rFonts w:asciiTheme="minorEastAsia" w:hAnsiTheme="minorEastAsia" w:hint="eastAsia"/>
          <w:sz w:val="24"/>
          <w:szCs w:val="24"/>
        </w:rPr>
        <w:t>提出对培养目标及毕业要求等内容的讨论意见；</w:t>
      </w:r>
    </w:p>
    <w:p w:rsidR="00874063" w:rsidRDefault="00874063" w:rsidP="00874063">
      <w:pPr>
        <w:spacing w:line="360" w:lineRule="auto"/>
        <w:ind w:leftChars="270" w:left="567" w:firstLineChars="200" w:firstLine="480"/>
        <w:rPr>
          <w:rFonts w:asciiTheme="minorEastAsia" w:hAnsiTheme="minorEastAsia" w:hint="eastAsia"/>
          <w:sz w:val="24"/>
          <w:szCs w:val="24"/>
        </w:rPr>
      </w:pPr>
      <w:r>
        <w:rPr>
          <w:rFonts w:asciiTheme="minorEastAsia" w:hAnsiTheme="minorEastAsia" w:hint="eastAsia"/>
          <w:sz w:val="24"/>
          <w:szCs w:val="24"/>
        </w:rPr>
        <w:t>2、确定各方向专业选修课基本方案；</w:t>
      </w:r>
    </w:p>
    <w:p w:rsidR="00544F83" w:rsidRDefault="00874063" w:rsidP="00874063">
      <w:pPr>
        <w:spacing w:line="360" w:lineRule="auto"/>
        <w:ind w:leftChars="270" w:left="567" w:firstLineChars="200" w:firstLine="480"/>
        <w:rPr>
          <w:rFonts w:asciiTheme="minorEastAsia" w:hAnsiTheme="minorEastAsia" w:hint="eastAsia"/>
          <w:sz w:val="24"/>
          <w:szCs w:val="24"/>
        </w:rPr>
      </w:pPr>
      <w:r>
        <w:rPr>
          <w:rFonts w:asciiTheme="minorEastAsia" w:hAnsiTheme="minorEastAsia" w:hint="eastAsia"/>
          <w:sz w:val="24"/>
          <w:szCs w:val="24"/>
        </w:rPr>
        <w:t>上述任务下周开会前必须完成</w:t>
      </w:r>
      <w:r w:rsidR="00E21310">
        <w:rPr>
          <w:rFonts w:asciiTheme="minorEastAsia" w:hAnsiTheme="minorEastAsia" w:hint="eastAsia"/>
          <w:sz w:val="24"/>
          <w:szCs w:val="24"/>
        </w:rPr>
        <w:t>。</w:t>
      </w:r>
    </w:p>
    <w:p w:rsidR="00E21310" w:rsidRPr="00E21310" w:rsidRDefault="00E21310" w:rsidP="00E21310">
      <w:pPr>
        <w:spacing w:line="360" w:lineRule="auto"/>
        <w:ind w:leftChars="270" w:left="567" w:firstLineChars="200" w:firstLine="480"/>
        <w:rPr>
          <w:rFonts w:asciiTheme="minorEastAsia" w:hAnsiTheme="minorEastAsia" w:hint="eastAsia"/>
          <w:sz w:val="24"/>
          <w:szCs w:val="24"/>
        </w:rPr>
      </w:pPr>
      <w:r>
        <w:rPr>
          <w:rFonts w:asciiTheme="minorEastAsia" w:hAnsiTheme="minorEastAsia"/>
          <w:noProof/>
          <w:sz w:val="24"/>
          <w:szCs w:val="24"/>
        </w:rPr>
        <w:lastRenderedPageBreak/>
        <w:drawing>
          <wp:inline distT="0" distB="0" distL="0" distR="0">
            <wp:extent cx="5274310" cy="3955733"/>
            <wp:effectExtent l="19050" t="0" r="2540" b="0"/>
            <wp:docPr id="1" name="图片 1" descr="E:\土木复评\16-17下\评估工作动态\照片\日常会议照片\20170330_152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土木复评\16-17下\评估工作动态\照片\日常会议照片\20170330_152140.jpg"/>
                    <pic:cNvPicPr>
                      <a:picLocks noChangeAspect="1" noChangeArrowheads="1"/>
                    </pic:cNvPicPr>
                  </pic:nvPicPr>
                  <pic:blipFill>
                    <a:blip r:embed="rId7" cstate="print"/>
                    <a:srcRect/>
                    <a:stretch>
                      <a:fillRect/>
                    </a:stretch>
                  </pic:blipFill>
                  <pic:spPr bwMode="auto">
                    <a:xfrm>
                      <a:off x="0" y="0"/>
                      <a:ext cx="5274310" cy="3955733"/>
                    </a:xfrm>
                    <a:prstGeom prst="rect">
                      <a:avLst/>
                    </a:prstGeom>
                    <a:noFill/>
                    <a:ln w="9525">
                      <a:noFill/>
                      <a:miter lim="800000"/>
                      <a:headEnd/>
                      <a:tailEnd/>
                    </a:ln>
                  </pic:spPr>
                </pic:pic>
              </a:graphicData>
            </a:graphic>
          </wp:inline>
        </w:drawing>
      </w:r>
    </w:p>
    <w:p w:rsidR="00302057" w:rsidRPr="00874063" w:rsidRDefault="00302057" w:rsidP="00302057">
      <w:pPr>
        <w:pStyle w:val="a5"/>
        <w:spacing w:line="360" w:lineRule="auto"/>
        <w:ind w:left="1680" w:firstLineChars="0" w:firstLine="0"/>
        <w:rPr>
          <w:rFonts w:asciiTheme="minorEastAsia" w:hAnsiTheme="minorEastAsia"/>
          <w:sz w:val="24"/>
          <w:szCs w:val="24"/>
        </w:rPr>
      </w:pPr>
    </w:p>
    <w:p w:rsidR="00735D1F" w:rsidRPr="00735D1F" w:rsidRDefault="00735D1F" w:rsidP="00735D1F">
      <w:pPr>
        <w:spacing w:line="360" w:lineRule="auto"/>
        <w:ind w:firstLineChars="250" w:firstLine="600"/>
        <w:jc w:val="right"/>
        <w:rPr>
          <w:rFonts w:asciiTheme="minorEastAsia" w:hAnsiTheme="minorEastAsia"/>
          <w:sz w:val="24"/>
          <w:szCs w:val="24"/>
        </w:rPr>
      </w:pPr>
      <w:r w:rsidRPr="00735D1F">
        <w:rPr>
          <w:rFonts w:asciiTheme="minorEastAsia" w:hAnsiTheme="minorEastAsia" w:hint="eastAsia"/>
          <w:sz w:val="24"/>
          <w:szCs w:val="24"/>
        </w:rPr>
        <w:t>土木工程专业评估（认证）工作办公室</w:t>
      </w:r>
    </w:p>
    <w:p w:rsidR="00735D1F" w:rsidRPr="00735D1F" w:rsidRDefault="00735D1F" w:rsidP="00735D1F">
      <w:pPr>
        <w:spacing w:line="360" w:lineRule="auto"/>
        <w:ind w:firstLineChars="250" w:firstLine="600"/>
        <w:jc w:val="right"/>
        <w:rPr>
          <w:rFonts w:asciiTheme="minorEastAsia" w:hAnsiTheme="minorEastAsia"/>
          <w:sz w:val="24"/>
          <w:szCs w:val="24"/>
        </w:rPr>
      </w:pPr>
      <w:r w:rsidRPr="00735D1F">
        <w:rPr>
          <w:rFonts w:asciiTheme="minorEastAsia" w:hAnsiTheme="minorEastAsia" w:hint="eastAsia"/>
          <w:sz w:val="24"/>
          <w:szCs w:val="24"/>
        </w:rPr>
        <w:t>2017.</w:t>
      </w:r>
      <w:r w:rsidR="000456E9">
        <w:rPr>
          <w:rFonts w:asciiTheme="minorEastAsia" w:hAnsiTheme="minorEastAsia" w:hint="eastAsia"/>
          <w:sz w:val="24"/>
          <w:szCs w:val="24"/>
        </w:rPr>
        <w:t>3.31</w:t>
      </w:r>
    </w:p>
    <w:p w:rsidR="00D47E2E" w:rsidRPr="006B3BB3" w:rsidRDefault="00D47E2E" w:rsidP="006B3BB3">
      <w:pPr>
        <w:spacing w:line="360" w:lineRule="auto"/>
        <w:ind w:firstLineChars="250" w:firstLine="600"/>
        <w:rPr>
          <w:rFonts w:asciiTheme="minorEastAsia" w:hAnsiTheme="minorEastAsia"/>
          <w:sz w:val="24"/>
          <w:szCs w:val="24"/>
        </w:rPr>
      </w:pPr>
    </w:p>
    <w:p w:rsidR="00D47E2E" w:rsidRPr="006B3BB3" w:rsidRDefault="00D47E2E" w:rsidP="006B3BB3">
      <w:pPr>
        <w:spacing w:line="360" w:lineRule="auto"/>
        <w:ind w:firstLineChars="250" w:firstLine="602"/>
        <w:rPr>
          <w:rFonts w:asciiTheme="minorEastAsia" w:hAnsiTheme="minorEastAsia"/>
          <w:b/>
          <w:sz w:val="24"/>
          <w:szCs w:val="24"/>
        </w:rPr>
      </w:pPr>
    </w:p>
    <w:sectPr w:rsidR="00D47E2E" w:rsidRPr="006B3BB3" w:rsidSect="00436B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D2D" w:rsidRDefault="00E36D2D" w:rsidP="00706452">
      <w:r>
        <w:separator/>
      </w:r>
    </w:p>
  </w:endnote>
  <w:endnote w:type="continuationSeparator" w:id="1">
    <w:p w:rsidR="00E36D2D" w:rsidRDefault="00E36D2D" w:rsidP="007064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L$)">
    <w:altName w:val="Arial"/>
    <w:panose1 w:val="00000000000000000000"/>
    <w:charset w:val="00"/>
    <w:family w:val="swiss"/>
    <w:notTrueType/>
    <w:pitch w:val="variable"/>
    <w:sig w:usb0="00000003" w:usb1="00000000" w:usb2="00000000" w:usb3="00000000" w:csb0="00000001" w:csb1="00000000"/>
  </w:font>
  <w:font w:name="方正楷体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D2D" w:rsidRDefault="00E36D2D" w:rsidP="00706452">
      <w:r>
        <w:separator/>
      </w:r>
    </w:p>
  </w:footnote>
  <w:footnote w:type="continuationSeparator" w:id="1">
    <w:p w:rsidR="00E36D2D" w:rsidRDefault="00E36D2D" w:rsidP="007064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361FB"/>
    <w:multiLevelType w:val="hybridMultilevel"/>
    <w:tmpl w:val="521C8070"/>
    <w:lvl w:ilvl="0" w:tplc="556ED5FA">
      <w:start w:val="1"/>
      <w:numFmt w:val="japaneseCounting"/>
      <w:lvlText w:val="%1、"/>
      <w:lvlJc w:val="left"/>
      <w:pPr>
        <w:ind w:left="1438" w:hanging="87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nsid w:val="51317AD4"/>
    <w:multiLevelType w:val="hybridMultilevel"/>
    <w:tmpl w:val="71F68D86"/>
    <w:lvl w:ilvl="0" w:tplc="D3C84F6C">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6452"/>
    <w:rsid w:val="000456E9"/>
    <w:rsid w:val="0009699A"/>
    <w:rsid w:val="000A045F"/>
    <w:rsid w:val="00256FC5"/>
    <w:rsid w:val="002906AF"/>
    <w:rsid w:val="002E1DBD"/>
    <w:rsid w:val="00302057"/>
    <w:rsid w:val="00307F53"/>
    <w:rsid w:val="0036476E"/>
    <w:rsid w:val="003E0820"/>
    <w:rsid w:val="003F4C92"/>
    <w:rsid w:val="00436B97"/>
    <w:rsid w:val="0050109D"/>
    <w:rsid w:val="00537312"/>
    <w:rsid w:val="00544F83"/>
    <w:rsid w:val="005C3406"/>
    <w:rsid w:val="005D5A50"/>
    <w:rsid w:val="0061533A"/>
    <w:rsid w:val="006413CF"/>
    <w:rsid w:val="006B3BB3"/>
    <w:rsid w:val="00706452"/>
    <w:rsid w:val="00735D1F"/>
    <w:rsid w:val="008114F8"/>
    <w:rsid w:val="00826FB2"/>
    <w:rsid w:val="00874063"/>
    <w:rsid w:val="009B3C70"/>
    <w:rsid w:val="00A10407"/>
    <w:rsid w:val="00A337D0"/>
    <w:rsid w:val="00BB5F7B"/>
    <w:rsid w:val="00D47E2E"/>
    <w:rsid w:val="00DE194F"/>
    <w:rsid w:val="00E21310"/>
    <w:rsid w:val="00E36D2D"/>
    <w:rsid w:val="00EB0A2A"/>
    <w:rsid w:val="00F52F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B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64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06452"/>
    <w:rPr>
      <w:sz w:val="18"/>
      <w:szCs w:val="18"/>
    </w:rPr>
  </w:style>
  <w:style w:type="paragraph" w:styleId="a4">
    <w:name w:val="footer"/>
    <w:basedOn w:val="a"/>
    <w:link w:val="Char0"/>
    <w:uiPriority w:val="99"/>
    <w:semiHidden/>
    <w:unhideWhenUsed/>
    <w:rsid w:val="007064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06452"/>
    <w:rPr>
      <w:sz w:val="18"/>
      <w:szCs w:val="18"/>
    </w:rPr>
  </w:style>
  <w:style w:type="paragraph" w:styleId="a5">
    <w:name w:val="List Paragraph"/>
    <w:basedOn w:val="a"/>
    <w:uiPriority w:val="34"/>
    <w:qFormat/>
    <w:rsid w:val="00302057"/>
    <w:pPr>
      <w:ind w:firstLineChars="200" w:firstLine="420"/>
    </w:pPr>
  </w:style>
  <w:style w:type="paragraph" w:styleId="a6">
    <w:name w:val="Balloon Text"/>
    <w:basedOn w:val="a"/>
    <w:link w:val="Char1"/>
    <w:uiPriority w:val="99"/>
    <w:semiHidden/>
    <w:unhideWhenUsed/>
    <w:rsid w:val="00E21310"/>
    <w:rPr>
      <w:sz w:val="18"/>
      <w:szCs w:val="18"/>
    </w:rPr>
  </w:style>
  <w:style w:type="character" w:customStyle="1" w:styleId="Char1">
    <w:name w:val="批注框文本 Char"/>
    <w:basedOn w:val="a0"/>
    <w:link w:val="a6"/>
    <w:uiPriority w:val="99"/>
    <w:semiHidden/>
    <w:rsid w:val="00E2131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2</Pages>
  <Words>99</Words>
  <Characters>570</Characters>
  <Application>Microsoft Office Word</Application>
  <DocSecurity>0</DocSecurity>
  <Lines>4</Lines>
  <Paragraphs>1</Paragraphs>
  <ScaleCrop>false</ScaleCrop>
  <Company>Sky123.Org</Company>
  <LinksUpToDate>false</LinksUpToDate>
  <CharactersWithSpaces>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dcterms:created xsi:type="dcterms:W3CDTF">2017-03-28T03:37:00Z</dcterms:created>
  <dcterms:modified xsi:type="dcterms:W3CDTF">2017-04-05T02:47:00Z</dcterms:modified>
</cp:coreProperties>
</file>