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华北水利水电大学拟聘用人员名单</w:t>
      </w:r>
    </w:p>
    <w:p>
      <w:pPr>
        <w:widowControl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填报单位（盖章）：</w:t>
      </w:r>
    </w:p>
    <w:tbl>
      <w:tblPr>
        <w:tblStyle w:val="3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1"/>
        <w:gridCol w:w="714"/>
        <w:gridCol w:w="436"/>
        <w:gridCol w:w="760"/>
        <w:gridCol w:w="568"/>
        <w:gridCol w:w="2058"/>
        <w:gridCol w:w="1018"/>
        <w:gridCol w:w="160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5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0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 历     （学 位）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夏晗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1984-08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中南财经政法大学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企业管理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(博士)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经济学国际贸易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苏丽敏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1981-08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华北水利水电大学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管理科学与工程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eastAsia="zh-CN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eastAsia="zh-CN"/>
              </w:rPr>
              <w:t>（博士）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eastAsia="zh-CN"/>
              </w:rPr>
              <w:t>金融统计类：金融数学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张文英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1980-03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吉林大学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政治学理论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(博士)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马克思主义理论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王草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198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-0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中国社会科学院研究生院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政治经济学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(博士)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马克思主义理论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李超群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198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中国社会科学院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科学社会主义与国际共产主义运动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(博士)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马克思主义理论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郑秀娟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1989-11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中共党员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中国社会科学院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中国近现代史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(博士)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  <w:t>马克思主义理论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tabs>
          <w:tab w:val="left" w:pos="6024"/>
        </w:tabs>
        <w:spacing w:line="620" w:lineRule="exact"/>
        <w:rPr>
          <w:rFonts w:hint="eastAsia"/>
          <w:kern w:val="2"/>
          <w:sz w:val="21"/>
          <w:szCs w:val="24"/>
          <w:lang w:val="en-US" w:eastAsia="zh-CN" w:bidi="ar-SA"/>
        </w:rPr>
      </w:pPr>
    </w:p>
    <w:p/>
    <w:sectPr>
      <w:headerReference r:id="rId3" w:type="default"/>
      <w:headerReference r:id="rId4" w:type="even"/>
      <w:pgSz w:w="11906" w:h="16838"/>
      <w:pgMar w:top="1440" w:right="1134" w:bottom="127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80AB2"/>
    <w:rsid w:val="66E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2020-07-13T01:48:00Z</dcterms:created>
  <dc:creator>郑鹏</dc:creator>
  <cp:lastModifiedBy>郑鹏</cp:lastModifiedBy>
  <dcterms:modified xsi:type="dcterms:W3CDTF">2020-07-13T01:50:11Z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