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河南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省社科普及示范基地评估表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填报单位（签章）：            自评负责人（签名）：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495"/>
        <w:gridCol w:w="1332"/>
        <w:gridCol w:w="1111"/>
        <w:gridCol w:w="842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评估项目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sz w:val="28"/>
              </w:rPr>
              <w:t>评估内容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评估</w:t>
            </w:r>
          </w:p>
          <w:p>
            <w:pPr>
              <w:spacing w:line="320" w:lineRule="exact"/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sz w:val="28"/>
              </w:rPr>
              <w:t>方式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自评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推荐测评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/>
                <w:sz w:val="28"/>
              </w:rPr>
            </w:pPr>
            <w:r>
              <w:rPr>
                <w:rFonts w:eastAsia="方正仿宋简体"/>
                <w:b/>
                <w:sz w:val="28"/>
              </w:rPr>
              <w:t>核查评审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(15分)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1．单位将贯彻落实《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仿宋_GB2312" w:eastAsia="仿宋_GB2312"/>
                <w:sz w:val="24"/>
                <w:szCs w:val="24"/>
              </w:rPr>
              <w:t>省社会科学普及条例》开展社科普及纳入其发展规划和工作计划并进行统一部署。  （5分）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召开座谈会，查阅有关文件、记录等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2．单位主要领导重视社科普及，定期听取相关工作汇报和讨论研究，积极支持开展社科普及活动。              （5分）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3．单位明确有领导分管社科普及工作，有专人协调负责社科普及示范基地建设并与省、市社科联保持联系。    （5分）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(15分)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4．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有社科普及工作年度计划、具体项目和</w:t>
            </w:r>
            <w:r>
              <w:rPr>
                <w:rFonts w:hint="eastAsia" w:ascii="仿宋_GB2312" w:eastAsia="仿宋_GB2312"/>
                <w:sz w:val="24"/>
              </w:rPr>
              <w:t xml:space="preserve">活动总结。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查阅有关文件、记录、资料等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5．将社科普及工作纳入有关绩效考核和评比，有比较完善的激励机制。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tblHeader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6．建立社科普及工作档案，开展社科普及活动有文字记载、照片或影像等资料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以及公众参与人数等统计数据。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tblHeader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7．所在单位每年能够安排必要的经费用于社科普及工作与活动。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（4分）</w:t>
            </w: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(15分)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8．拥有一支由专兼职人员（人文社会科学研究人员、社科普及工作者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或指导员、志愿者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等）组成的社科普及工作队伍。</w:t>
            </w:r>
          </w:p>
          <w:p>
            <w:pPr>
              <w:spacing w:line="300" w:lineRule="exact"/>
              <w:ind w:firstLine="3480" w:firstLineChars="1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（5分）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召开座谈会，查阅有关记录、资料等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9．开展社科普及人才培训，</w:t>
            </w:r>
            <w:r>
              <w:rPr>
                <w:rFonts w:hint="eastAsia" w:ascii="仿宋_GB2312" w:eastAsia="仿宋_GB2312"/>
                <w:sz w:val="24"/>
              </w:rPr>
              <w:t>结合工作实际组织社科普及学术研究、理论研讨和对外交流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                     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10．加强社科普及志愿服务组织和队伍建设，取得所在地公众和相关单位对社科普及工作的积极支持。           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b/>
                <w:sz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</w:rPr>
              <w:t>评估项目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8"/>
              </w:rPr>
              <w:t>评估内容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</w:rPr>
            </w:pPr>
            <w:r>
              <w:rPr>
                <w:rFonts w:hint="eastAsia" w:ascii="方正仿宋简体" w:eastAsia="方正仿宋简体"/>
                <w:b/>
                <w:sz w:val="28"/>
              </w:rPr>
              <w:t>评估</w:t>
            </w:r>
          </w:p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8"/>
              </w:rPr>
              <w:t>方式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自评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推荐测评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核查评审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(20分)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11．有一处以上相对固定的社科普及活动场所（面积不小于100平方米），有一定数量的社科普及宣传资料。     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实地、实物查看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firstLine="108" w:firstLineChars="4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12．开办社科普及讲堂、讲坛、系列讲座等。                    （4分）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13．建立社科普及宣传橱窗、展板、黑板报、电子屏幕，且内容定期更新。（4分）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14．出版社科普及类报刊或者在有关报刊编发社科普及专题、专栏，开办社科普及专题广播、电视节目等。        （4分）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15．创办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展示社科普及内容的网站或网页、微信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、微博、微视频、移动客户端，运用新媒体开展社科普及宣传。  （5分）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(35分)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16．参加每年全省性社科普及周活动，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并在活动期间对公众免费或优惠开放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。（有2项以上具体项目）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（6分）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查阅有关资料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17．组织开展社科普及文艺演出、广场咨询、宣传展览等活动。          （9分）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18．组织开展形式新颖、文明健康的人文社科知识培训、讲座、报告、竞赛等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普及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活动。(每年不少于6次)       （12分）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19. 编辑发行社科普及类读物、宣传册（挂图）、音像等资料，制作发放社科普及宣传产品。                 （8分）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tblHeader/>
          <w:jc w:val="center"/>
        </w:trPr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以上为“必填项”，合计得分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（加分项）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20．社科普及活动覆盖范围：跨界合作加2分，跨区域合作加4分，同时跨界跨区域合作加6分。（不同活动累计评分，同一项活动就高计分）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查阅有关资料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21．社科普及相关宣传报道：自媒体1分，市县媒体及内刊、网站、客户端等2分，省级媒体及网站、客户端等（含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河南省</w:t>
            </w:r>
            <w:r>
              <w:rPr>
                <w:rFonts w:hint="eastAsia" w:ascii="仿宋_GB2312" w:eastAsia="仿宋_GB2312"/>
                <w:sz w:val="24"/>
              </w:rPr>
              <w:t>社科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联主办的“中原人文”社科网站</w:t>
            </w:r>
            <w:r>
              <w:rPr>
                <w:rFonts w:hint="eastAsia" w:ascii="仿宋_GB2312" w:eastAsia="仿宋_GB2312"/>
                <w:sz w:val="24"/>
              </w:rPr>
              <w:t>）4分，中央媒体及网站、客户端等6分。（不同事项的宣传报道累计评分，同一事项的宣传报道就高计分不重复累计评分）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22．社科普及项目获奖表彰或者获得资助：每项4分。（同一项目不分等级、不重复累计评分）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以上为“加分项”，合计得分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【评估依据】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中共河南省委关于进一步繁荣发展哲学社会科学的实施意见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》(豫发[2004]18号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省社会科学普及条例》（2016年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省第十二届人民代表大会常务委员会第二十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次会议通过）。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河南省全民科学素质行动计划纲要实施方案(2016—2020年)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auto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 豫政办〔2016〕95号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【操作说明】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1．“自评”得分栏由参与申请（或复评）省级社科普及示范基地的单位如实填写。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2．“推荐测评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”得分栏由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市社科联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、省直管市社科联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根据相关资料和考查进行综合测评并填写。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</w:rPr>
        <w:t>“核查评审”的得分由省社科联普及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“自评”和“推荐测评”得分情况及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相关资料，组织综合评估并进行实地抽查完成。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1418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Align="inside"/>
      <w:rPr>
        <w:rStyle w:val="5"/>
        <w:rFonts w:hint="eastAsia" w:ascii="方正仿宋_GBK" w:eastAsia="方正仿宋_GBK"/>
        <w:sz w:val="28"/>
        <w:szCs w:val="28"/>
      </w:rPr>
    </w:pPr>
    <w:r>
      <w:rPr>
        <w:rStyle w:val="5"/>
        <w:rFonts w:hint="eastAsia" w:ascii="方正仿宋_GBK" w:eastAsia="方正仿宋_GBK"/>
        <w:sz w:val="28"/>
        <w:szCs w:val="28"/>
      </w:rPr>
      <w:t xml:space="preserve">— </w:t>
    </w:r>
    <w:r>
      <w:rPr>
        <w:rStyle w:val="5"/>
        <w:rFonts w:eastAsia="方正仿宋_GBK"/>
        <w:sz w:val="28"/>
        <w:szCs w:val="28"/>
      </w:rPr>
      <w:fldChar w:fldCharType="begin"/>
    </w:r>
    <w:r>
      <w:rPr>
        <w:rStyle w:val="5"/>
        <w:rFonts w:eastAsia="方正仿宋_GBK"/>
        <w:sz w:val="28"/>
        <w:szCs w:val="28"/>
      </w:rPr>
      <w:instrText xml:space="preserve">PAGE  </w:instrText>
    </w:r>
    <w:r>
      <w:rPr>
        <w:rStyle w:val="5"/>
        <w:rFonts w:eastAsia="方正仿宋_GBK"/>
        <w:sz w:val="28"/>
        <w:szCs w:val="28"/>
      </w:rPr>
      <w:fldChar w:fldCharType="separate"/>
    </w:r>
    <w:r>
      <w:rPr>
        <w:rStyle w:val="5"/>
        <w:rFonts w:eastAsia="方正仿宋_GBK"/>
        <w:sz w:val="28"/>
        <w:szCs w:val="28"/>
      </w:rPr>
      <w:t>20</w:t>
    </w:r>
    <w:r>
      <w:rPr>
        <w:rStyle w:val="5"/>
        <w:rFonts w:eastAsia="方正仿宋_GBK"/>
        <w:sz w:val="28"/>
        <w:szCs w:val="28"/>
      </w:rPr>
      <w:fldChar w:fldCharType="end"/>
    </w:r>
    <w:r>
      <w:rPr>
        <w:rStyle w:val="5"/>
        <w:rFonts w:hint="eastAsia" w:eastAsia="方正仿宋_GBK"/>
        <w:sz w:val="28"/>
        <w:szCs w:val="28"/>
      </w:rPr>
      <w:t xml:space="preserve"> </w:t>
    </w:r>
    <w:r>
      <w:rPr>
        <w:rStyle w:val="5"/>
        <w:rFonts w:hint="eastAsia" w:ascii="方正仿宋_GBK" w:eastAsia="方正仿宋_GBK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4B56"/>
    <w:rsid w:val="0A015E8E"/>
    <w:rsid w:val="0E6248ED"/>
    <w:rsid w:val="1185173A"/>
    <w:rsid w:val="1DFC3973"/>
    <w:rsid w:val="3A91214F"/>
    <w:rsid w:val="4B7E734F"/>
    <w:rsid w:val="52F24E0E"/>
    <w:rsid w:val="621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2019-05-13T10:11:00Z</cp:lastPrinted>
  <dcterms:modified xsi:type="dcterms:W3CDTF">2021-06-09T08:54:19Z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FFC73EC77EBB4891B436ED91A1658B76</vt:lpwstr>
  </property>
</Properties>
</file>