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rPr>
          <w:szCs w:val="48"/>
        </w:rPr>
      </w:pPr>
      <w:bookmarkStart w:id="8" w:name="_GoBack"/>
      <w:bookmarkStart w:id="0" w:name="_Toc2961"/>
      <w:bookmarkStart w:id="1" w:name="_Toc5181"/>
      <w:bookmarkStart w:id="2" w:name="_Toc9135"/>
      <w:r>
        <w:rPr>
          <w:szCs w:val="4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szCs w:val="48"/>
        </w:rPr>
        <w:instrText xml:space="preserve">ADDIN CNKISM.UserStyle</w:instrText>
      </w:r>
      <w:r>
        <w:rPr>
          <w:szCs w:val="48"/>
        </w:rPr>
        <w:fldChar w:fldCharType="end"/>
      </w:r>
      <w:bookmarkStart w:id="3" w:name="_Toc48778602"/>
      <w:bookmarkStart w:id="4" w:name="_Toc77597445"/>
      <w:r>
        <w:rPr>
          <w:rFonts w:hint="eastAsia"/>
          <w:szCs w:val="48"/>
        </w:rPr>
        <w:t>电子信息工程专业培养方案</w:t>
      </w:r>
      <w:bookmarkEnd w:id="0"/>
      <w:bookmarkEnd w:id="1"/>
      <w:bookmarkEnd w:id="2"/>
      <w:bookmarkEnd w:id="3"/>
      <w:bookmarkEnd w:id="4"/>
    </w:p>
    <w:bookmarkEnd w:id="8"/>
    <w:p>
      <w:pPr>
        <w:pStyle w:val="4"/>
        <w:spacing w:before="156"/>
      </w:pPr>
      <w:bookmarkStart w:id="5" w:name="_Toc20064"/>
      <w:bookmarkStart w:id="6" w:name="_Toc23994"/>
      <w:bookmarkStart w:id="7" w:name="_Toc18696"/>
      <w:r>
        <w:rPr>
          <w:rFonts w:hint="eastAsia"/>
        </w:rPr>
        <w:t>一、专业名称（专业代码）、授予学位</w:t>
      </w:r>
    </w:p>
    <w:p>
      <w:pPr>
        <w:ind w:firstLine="420" w:firstLineChars="200"/>
        <w:rPr>
          <w:rFonts w:ascii="宋体" w:hAnsi="宋体"/>
        </w:rPr>
      </w:pPr>
      <w:r>
        <w:rPr>
          <w:rFonts w:hint="eastAsia" w:ascii="宋体" w:hAnsi="宋体"/>
        </w:rPr>
        <w:t>专业名称：电子信息工程（080701）</w:t>
      </w:r>
    </w:p>
    <w:p>
      <w:pPr>
        <w:ind w:firstLine="420" w:firstLineChars="200"/>
        <w:rPr>
          <w:rFonts w:ascii="宋体" w:hAnsi="宋体"/>
        </w:rPr>
      </w:pPr>
      <w:r>
        <w:rPr>
          <w:rFonts w:hint="eastAsia" w:ascii="宋体" w:hAnsi="宋体"/>
        </w:rPr>
        <w:t>授予学位：工学学士</w:t>
      </w:r>
    </w:p>
    <w:p>
      <w:pPr>
        <w:pStyle w:val="4"/>
        <w:spacing w:before="156"/>
      </w:pPr>
      <w:r>
        <w:rPr>
          <w:rFonts w:hint="eastAsia"/>
        </w:rPr>
        <w:t>二、培养目标</w:t>
      </w:r>
    </w:p>
    <w:p>
      <w:pPr>
        <w:ind w:firstLine="420" w:firstLineChars="200"/>
        <w:rPr>
          <w:rFonts w:ascii="宋体" w:hAnsi="宋体"/>
        </w:rPr>
      </w:pPr>
      <w:r>
        <w:rPr>
          <w:rFonts w:ascii="宋体" w:hAnsi="宋体"/>
        </w:rPr>
        <w:t>本专业培养德、智、体、美、劳全面发展，符合社会经济发展和水利水电建设需要，具备良好的人文科学素养，具有高度的社会责任感和良好的工程职业道德的社会主义事业合格建设者和可靠接班人。能够在电子信息相关领域，从事电子器件、电路与系统、信息采集与处理等方面的科学研究、设计开发、生产制造、运行维护和管理工作，具备良好的学习能力、实践能力、创新能力和创业能力的高素质应用型人才。毕业后经过5年左右实际工作的锻炼，获得工程师资格或者具备相当水平的工作能力，并实现以下目标：</w:t>
      </w:r>
    </w:p>
    <w:p>
      <w:pPr>
        <w:ind w:firstLine="422" w:firstLineChars="200"/>
        <w:rPr>
          <w:rFonts w:ascii="宋体" w:hAnsi="宋体"/>
        </w:rPr>
      </w:pPr>
      <w:r>
        <w:rPr>
          <w:rFonts w:ascii="宋体" w:hAnsi="宋体"/>
          <w:b/>
          <w:bCs/>
        </w:rPr>
        <w:t>目标1：</w:t>
      </w:r>
      <w:r>
        <w:rPr>
          <w:rFonts w:ascii="宋体" w:hAnsi="宋体"/>
        </w:rPr>
        <w:t>热爱祖国，身心健康，具备良好的人文科学素养，具有高度的社会责任感和良好的职业道德；</w:t>
      </w:r>
    </w:p>
    <w:p>
      <w:pPr>
        <w:ind w:firstLine="422" w:firstLineChars="200"/>
        <w:rPr>
          <w:rFonts w:ascii="宋体" w:hAnsi="宋体"/>
        </w:rPr>
      </w:pPr>
      <w:r>
        <w:rPr>
          <w:rFonts w:ascii="宋体" w:hAnsi="宋体"/>
          <w:b/>
          <w:bCs/>
        </w:rPr>
        <w:t>目标2：</w:t>
      </w:r>
      <w:r>
        <w:rPr>
          <w:rFonts w:ascii="宋体" w:hAnsi="宋体"/>
        </w:rPr>
        <w:t>具有扎实的数学、自然科学基础知识和专业知识，能够跟随电子信息技术日新月异的发展，并应用新知识、新方法和现代工具解决电子信息领域的复杂工程问题；</w:t>
      </w:r>
    </w:p>
    <w:p>
      <w:pPr>
        <w:ind w:firstLine="422" w:firstLineChars="200"/>
        <w:rPr>
          <w:rFonts w:ascii="宋体" w:hAnsi="宋体"/>
        </w:rPr>
      </w:pPr>
      <w:r>
        <w:rPr>
          <w:rFonts w:ascii="宋体" w:hAnsi="宋体"/>
          <w:b/>
          <w:bCs/>
        </w:rPr>
        <w:t>目标3：</w:t>
      </w:r>
      <w:r>
        <w:rPr>
          <w:rFonts w:ascii="宋体" w:hAnsi="宋体"/>
        </w:rPr>
        <w:t>熟悉电子信息相关领域的行业标准、法律法规、经济决策和管理方法，并能够在</w:t>
      </w:r>
      <w:r>
        <w:rPr>
          <w:rFonts w:hint="eastAsia" w:ascii="宋体" w:hAnsi="宋体"/>
        </w:rPr>
        <w:t>电子信息</w:t>
      </w:r>
      <w:r>
        <w:rPr>
          <w:rFonts w:ascii="宋体" w:hAnsi="宋体"/>
        </w:rPr>
        <w:t>工程实践和水利水电</w:t>
      </w:r>
      <w:r>
        <w:rPr>
          <w:rFonts w:hint="eastAsia" w:ascii="宋体" w:hAnsi="宋体"/>
        </w:rPr>
        <w:t>等</w:t>
      </w:r>
      <w:r>
        <w:rPr>
          <w:rFonts w:ascii="宋体" w:hAnsi="宋体"/>
        </w:rPr>
        <w:t>多学科环境中应用；</w:t>
      </w:r>
    </w:p>
    <w:p>
      <w:pPr>
        <w:ind w:firstLine="422" w:firstLineChars="200"/>
        <w:rPr>
          <w:rFonts w:hint="eastAsia" w:ascii="宋体" w:hAnsi="宋体"/>
          <w:lang w:val="en-US" w:eastAsia="zh-CN"/>
        </w:rPr>
      </w:pPr>
      <w:r>
        <w:rPr>
          <w:rFonts w:ascii="宋体" w:hAnsi="宋体"/>
          <w:b/>
          <w:bCs/>
        </w:rPr>
        <w:t>目标4</w:t>
      </w:r>
      <w:r>
        <w:rPr>
          <w:rFonts w:ascii="宋体" w:hAnsi="宋体"/>
        </w:rPr>
        <w:t>：具有</w:t>
      </w:r>
      <w:r>
        <w:rPr>
          <w:rFonts w:hint="eastAsia" w:ascii="宋体" w:hAnsi="宋体"/>
          <w:lang w:val="en-US" w:eastAsia="zh-CN"/>
        </w:rPr>
        <w:t>良好的沟通交流能力和</w:t>
      </w:r>
      <w:r>
        <w:rPr>
          <w:rFonts w:ascii="宋体" w:hAnsi="宋体"/>
        </w:rPr>
        <w:t>团队合作精神，</w:t>
      </w:r>
      <w:r>
        <w:rPr>
          <w:rFonts w:hint="eastAsia" w:ascii="宋体" w:hAnsi="宋体"/>
          <w:lang w:val="en-US" w:eastAsia="zh-CN"/>
        </w:rPr>
        <w:t>能够为单位（或团队）的发展做出贡献，成为骨干力量；</w:t>
      </w:r>
    </w:p>
    <w:p>
      <w:pPr>
        <w:ind w:firstLine="422" w:firstLineChars="200"/>
        <w:rPr>
          <w:rFonts w:ascii="宋体" w:hAnsi="宋体"/>
        </w:rPr>
      </w:pPr>
      <w:r>
        <w:rPr>
          <w:rFonts w:ascii="宋体" w:hAnsi="宋体"/>
          <w:b/>
          <w:bCs/>
        </w:rPr>
        <w:t>目标5：</w:t>
      </w:r>
      <w:r>
        <w:rPr>
          <w:rFonts w:ascii="宋体" w:hAnsi="宋体"/>
        </w:rPr>
        <w:t>具有国际化视野，能够积极主动适应不断变化的国内外形势和环境，养成自主学习和终身学习的习惯，不断增加知识储备，提升综合能力和业务水平。</w:t>
      </w:r>
    </w:p>
    <w:p>
      <w:pPr>
        <w:pStyle w:val="4"/>
        <w:spacing w:before="156"/>
      </w:pPr>
      <w:r>
        <w:rPr>
          <w:rFonts w:hint="eastAsia"/>
        </w:rPr>
        <w:t>三、毕业要求</w:t>
      </w:r>
    </w:p>
    <w:p>
      <w:pPr>
        <w:ind w:firstLine="420" w:firstLineChars="200"/>
        <w:rPr>
          <w:rFonts w:ascii="宋体" w:hAnsi="宋体" w:cs="宋体"/>
          <w:bCs/>
          <w:kern w:val="0"/>
          <w:szCs w:val="21"/>
        </w:rPr>
      </w:pPr>
      <w:r>
        <w:rPr>
          <w:rFonts w:hint="eastAsia" w:ascii="宋体" w:hAnsi="宋体" w:cs="宋体"/>
          <w:bCs/>
          <w:kern w:val="0"/>
          <w:szCs w:val="21"/>
        </w:rPr>
        <w:t>本专业学生主要学习电子技术基础、电子信息系统、信号与信息处理、现代通信等方面的基础知识和基本理论，熟练掌握</w:t>
      </w:r>
      <w:r>
        <w:rPr>
          <w:rFonts w:hint="eastAsia" w:ascii="宋体" w:hAnsi="宋体"/>
        </w:rPr>
        <w:t>信息获取、处理与传输，以及电子信息系统分析与设计的一般方法和技术，</w:t>
      </w:r>
      <w:r>
        <w:rPr>
          <w:rFonts w:hint="eastAsia" w:ascii="宋体" w:hAnsi="宋体" w:cs="宋体"/>
          <w:bCs/>
          <w:kern w:val="0"/>
          <w:szCs w:val="21"/>
        </w:rPr>
        <w:t>受到电子信息工程实践的基本训练，具备在电子信息及水利水电工程相关领域从事应用开发和技术管理的基本能力。</w:t>
      </w:r>
    </w:p>
    <w:p>
      <w:pPr>
        <w:ind w:firstLine="420" w:firstLineChars="200"/>
        <w:rPr>
          <w:rFonts w:ascii="宋体" w:hAnsi="宋体" w:cs="宋体"/>
          <w:bCs/>
          <w:kern w:val="0"/>
          <w:szCs w:val="21"/>
        </w:rPr>
      </w:pPr>
      <w:r>
        <w:rPr>
          <w:rFonts w:hint="eastAsia" w:ascii="宋体" w:hAnsi="宋体" w:cs="宋体"/>
          <w:bCs/>
          <w:kern w:val="0"/>
          <w:szCs w:val="21"/>
        </w:rPr>
        <w:t>（一）毕业要求</w:t>
      </w:r>
    </w:p>
    <w:p>
      <w:pPr>
        <w:ind w:firstLine="420" w:firstLineChars="200"/>
        <w:rPr>
          <w:rFonts w:ascii="宋体" w:hAnsi="宋体"/>
          <w:color w:val="000000"/>
          <w:kern w:val="0"/>
          <w:szCs w:val="21"/>
        </w:rPr>
      </w:pPr>
      <w:r>
        <w:rPr>
          <w:rFonts w:hint="eastAsia" w:ascii="宋体" w:hAnsi="宋体"/>
          <w:color w:val="000000"/>
          <w:kern w:val="0"/>
          <w:szCs w:val="21"/>
        </w:rPr>
        <w:t>1. 工程知识：具有一定的工程知识，</w:t>
      </w:r>
      <w:r>
        <w:rPr>
          <w:rFonts w:ascii="宋体" w:hAnsi="宋体"/>
          <w:color w:val="000000"/>
          <w:kern w:val="0"/>
          <w:szCs w:val="21"/>
        </w:rPr>
        <w:t>能够将数学、自然科学、工程基础和专业知识用于解决</w:t>
      </w:r>
      <w:r>
        <w:rPr>
          <w:rFonts w:hint="eastAsia" w:ascii="宋体" w:hAnsi="宋体"/>
          <w:color w:val="000000"/>
          <w:kern w:val="0"/>
          <w:szCs w:val="21"/>
        </w:rPr>
        <w:t>电子信息工程及相关领域的</w:t>
      </w:r>
      <w:r>
        <w:rPr>
          <w:rFonts w:ascii="宋体" w:hAnsi="宋体"/>
          <w:color w:val="000000"/>
          <w:kern w:val="0"/>
          <w:szCs w:val="21"/>
        </w:rPr>
        <w:t xml:space="preserve">复杂工程问题。 </w:t>
      </w:r>
    </w:p>
    <w:p>
      <w:pPr>
        <w:ind w:firstLine="420" w:firstLineChars="200"/>
        <w:rPr>
          <w:rFonts w:ascii="宋体" w:hAnsi="宋体" w:cs="宋体"/>
          <w:color w:val="000000"/>
          <w:kern w:val="0"/>
          <w:szCs w:val="21"/>
        </w:rPr>
      </w:pPr>
      <w:r>
        <w:rPr>
          <w:rFonts w:hint="eastAsia" w:ascii="宋体" w:hAnsi="宋体" w:cs="宋体"/>
          <w:color w:val="000000"/>
          <w:kern w:val="0"/>
          <w:szCs w:val="21"/>
        </w:rPr>
        <w:t>2. 问题分析：</w:t>
      </w:r>
      <w:r>
        <w:rPr>
          <w:rFonts w:ascii="宋体" w:hAnsi="宋体"/>
          <w:color w:val="000000"/>
          <w:kern w:val="0"/>
          <w:szCs w:val="21"/>
        </w:rPr>
        <w:t>能够应用数学、自然科学和工程科学的基本原理，识别、表达</w:t>
      </w:r>
      <w:r>
        <w:rPr>
          <w:rFonts w:hint="eastAsia" w:ascii="宋体" w:hAnsi="宋体"/>
          <w:color w:val="000000"/>
          <w:kern w:val="0"/>
          <w:szCs w:val="21"/>
        </w:rPr>
        <w:t>、</w:t>
      </w:r>
      <w:r>
        <w:rPr>
          <w:rFonts w:ascii="宋体" w:hAnsi="宋体"/>
          <w:color w:val="000000"/>
          <w:kern w:val="0"/>
          <w:szCs w:val="21"/>
        </w:rPr>
        <w:t>并通过文献研究</w:t>
      </w:r>
      <w:r>
        <w:rPr>
          <w:rFonts w:hint="eastAsia" w:ascii="宋体" w:hAnsi="宋体"/>
          <w:color w:val="000000"/>
          <w:kern w:val="0"/>
          <w:szCs w:val="21"/>
        </w:rPr>
        <w:t>等方式</w:t>
      </w:r>
      <w:r>
        <w:rPr>
          <w:rFonts w:ascii="宋体" w:hAnsi="宋体"/>
          <w:color w:val="000000"/>
          <w:kern w:val="0"/>
          <w:szCs w:val="21"/>
        </w:rPr>
        <w:t>分析</w:t>
      </w:r>
      <w:r>
        <w:rPr>
          <w:rFonts w:hint="eastAsia" w:ascii="宋体" w:hAnsi="宋体"/>
          <w:color w:val="000000"/>
          <w:kern w:val="0"/>
          <w:szCs w:val="21"/>
        </w:rPr>
        <w:t>电子信息工程及相关领域的复杂工程问题，</w:t>
      </w:r>
      <w:r>
        <w:rPr>
          <w:rFonts w:ascii="宋体" w:hAnsi="宋体"/>
          <w:color w:val="000000"/>
          <w:kern w:val="0"/>
          <w:szCs w:val="21"/>
        </w:rPr>
        <w:t>以获得有效结论。</w:t>
      </w:r>
    </w:p>
    <w:p>
      <w:pPr>
        <w:ind w:firstLine="420" w:firstLineChars="200"/>
        <w:rPr>
          <w:rFonts w:ascii="宋体" w:hAnsi="宋体" w:cs="宋体"/>
          <w:color w:val="000000"/>
          <w:kern w:val="0"/>
          <w:szCs w:val="21"/>
        </w:rPr>
      </w:pPr>
      <w:r>
        <w:rPr>
          <w:rFonts w:hint="eastAsia" w:ascii="宋体" w:hAnsi="宋体" w:cs="宋体"/>
          <w:color w:val="000000"/>
          <w:kern w:val="0"/>
          <w:szCs w:val="21"/>
        </w:rPr>
        <w:t>3. 设计/开发解决方案：</w:t>
      </w:r>
      <w:r>
        <w:rPr>
          <w:rFonts w:ascii="宋体" w:hAnsi="宋体"/>
          <w:color w:val="000000"/>
          <w:kern w:val="0"/>
          <w:szCs w:val="21"/>
        </w:rPr>
        <w:t>能够针对</w:t>
      </w:r>
      <w:r>
        <w:rPr>
          <w:rFonts w:hint="eastAsia" w:ascii="宋体" w:hAnsi="宋体"/>
          <w:color w:val="000000"/>
          <w:kern w:val="0"/>
          <w:szCs w:val="21"/>
        </w:rPr>
        <w:t>电子信息领域的</w:t>
      </w:r>
      <w:r>
        <w:rPr>
          <w:rFonts w:ascii="宋体" w:hAnsi="宋体"/>
          <w:color w:val="000000"/>
          <w:kern w:val="0"/>
          <w:szCs w:val="21"/>
        </w:rPr>
        <w:t>复杂工程问题设计解决方案，</w:t>
      </w:r>
      <w:r>
        <w:rPr>
          <w:rFonts w:hint="eastAsia" w:ascii="宋体" w:hAnsi="宋体"/>
          <w:color w:val="000000"/>
          <w:kern w:val="0"/>
          <w:szCs w:val="21"/>
        </w:rPr>
        <w:t>开发</w:t>
      </w:r>
      <w:r>
        <w:rPr>
          <w:rFonts w:ascii="宋体" w:hAnsi="宋体"/>
          <w:color w:val="000000"/>
          <w:kern w:val="0"/>
          <w:szCs w:val="21"/>
        </w:rPr>
        <w:t>满足特定需求的</w:t>
      </w:r>
      <w:r>
        <w:rPr>
          <w:rFonts w:hint="eastAsia" w:ascii="宋体" w:hAnsi="宋体"/>
          <w:color w:val="000000"/>
          <w:kern w:val="0"/>
          <w:szCs w:val="21"/>
        </w:rPr>
        <w:t>电路模块与系统</w:t>
      </w:r>
      <w:r>
        <w:rPr>
          <w:rFonts w:ascii="宋体" w:hAnsi="宋体"/>
          <w:color w:val="000000"/>
          <w:kern w:val="0"/>
          <w:szCs w:val="21"/>
        </w:rPr>
        <w:t>，并能够在设计环节中体现创新意识，考虑社会、健康、安全、法律、文化以及环境等因素。</w:t>
      </w:r>
    </w:p>
    <w:p>
      <w:pPr>
        <w:ind w:firstLine="420" w:firstLineChars="200"/>
        <w:rPr>
          <w:rFonts w:ascii="宋体" w:hAnsi="宋体" w:cs="宋体"/>
          <w:color w:val="000000"/>
          <w:kern w:val="0"/>
          <w:szCs w:val="21"/>
        </w:rPr>
      </w:pPr>
      <w:r>
        <w:rPr>
          <w:rFonts w:hint="eastAsia" w:ascii="宋体" w:hAnsi="宋体" w:cs="宋体"/>
          <w:color w:val="000000"/>
          <w:kern w:val="0"/>
          <w:szCs w:val="21"/>
        </w:rPr>
        <w:t>4. 研究：</w:t>
      </w:r>
      <w:r>
        <w:rPr>
          <w:rFonts w:hint="eastAsia" w:ascii="宋体" w:hAnsi="宋体"/>
          <w:color w:val="000000"/>
          <w:kern w:val="0"/>
          <w:szCs w:val="21"/>
        </w:rPr>
        <w:t>能够基于科学原理并采用科学方法对电子信息工程及相关领域内的复杂工程问题进行研究，包括设计实验、分析与解释数据、并通过信息综合得到合理有效的结论。</w:t>
      </w:r>
    </w:p>
    <w:p>
      <w:pPr>
        <w:ind w:firstLine="420" w:firstLineChars="200"/>
        <w:rPr>
          <w:rFonts w:ascii="宋体" w:hAnsi="宋体" w:cs="宋体"/>
          <w:color w:val="000000"/>
          <w:kern w:val="0"/>
          <w:szCs w:val="21"/>
        </w:rPr>
      </w:pPr>
      <w:r>
        <w:rPr>
          <w:rFonts w:hint="eastAsia" w:ascii="宋体" w:hAnsi="宋体" w:cs="宋体"/>
          <w:color w:val="000000"/>
          <w:kern w:val="0"/>
          <w:szCs w:val="21"/>
        </w:rPr>
        <w:t>5. 使用现代工具：</w:t>
      </w:r>
      <w:r>
        <w:rPr>
          <w:rFonts w:hint="eastAsia" w:ascii="宋体" w:hAnsi="宋体"/>
          <w:color w:val="000000"/>
          <w:kern w:val="0"/>
          <w:szCs w:val="21"/>
        </w:rPr>
        <w:t>能够针对复杂工程问题，开发、选择与使用恰当的技术、资源、现代工程工具和信息技术工具，包括对复杂工程问题的</w:t>
      </w:r>
      <w:r>
        <w:rPr>
          <w:rFonts w:hint="eastAsia" w:ascii="宋体" w:hAnsi="宋体"/>
          <w:kern w:val="0"/>
          <w:szCs w:val="21"/>
        </w:rPr>
        <w:t>预测</w:t>
      </w:r>
      <w:r>
        <w:rPr>
          <w:rFonts w:hint="eastAsia" w:ascii="宋体" w:hAnsi="宋体"/>
          <w:color w:val="000000"/>
          <w:kern w:val="0"/>
          <w:szCs w:val="21"/>
        </w:rPr>
        <w:t>与模拟，并能够理解其局限性。</w:t>
      </w:r>
    </w:p>
    <w:p>
      <w:pPr>
        <w:ind w:firstLine="420" w:firstLineChars="200"/>
        <w:rPr>
          <w:rFonts w:ascii="宋体" w:hAnsi="宋体" w:cs="宋体"/>
          <w:color w:val="000000"/>
          <w:kern w:val="0"/>
          <w:szCs w:val="21"/>
        </w:rPr>
      </w:pPr>
      <w:r>
        <w:rPr>
          <w:rFonts w:hint="eastAsia" w:ascii="宋体" w:hAnsi="宋体" w:cs="宋体"/>
          <w:color w:val="000000"/>
          <w:kern w:val="0"/>
          <w:szCs w:val="21"/>
        </w:rPr>
        <w:t>6. 工程与社会：</w:t>
      </w:r>
      <w:r>
        <w:rPr>
          <w:rFonts w:hint="eastAsia" w:ascii="宋体" w:hAnsi="宋体"/>
          <w:color w:val="000000"/>
          <w:kern w:val="0"/>
          <w:szCs w:val="21"/>
        </w:rPr>
        <w:t>能够基于电子信息工程及相关领域背景知识进行合理分析，评价专业工程实践和复杂工程问题解决方案对社会、健康、安全、法律以及文化的影响，并理解应承担的责任。</w:t>
      </w:r>
    </w:p>
    <w:p>
      <w:pPr>
        <w:ind w:firstLine="420" w:firstLineChars="200"/>
        <w:rPr>
          <w:rFonts w:ascii="宋体" w:hAnsi="宋体" w:cs="宋体"/>
          <w:color w:val="000000"/>
          <w:kern w:val="0"/>
          <w:szCs w:val="21"/>
        </w:rPr>
      </w:pPr>
      <w:r>
        <w:rPr>
          <w:rFonts w:hint="eastAsia" w:ascii="宋体" w:hAnsi="宋体" w:cs="宋体"/>
          <w:color w:val="000000"/>
          <w:kern w:val="0"/>
          <w:szCs w:val="21"/>
        </w:rPr>
        <w:t>7. 环境和可持续发展：</w:t>
      </w:r>
      <w:r>
        <w:rPr>
          <w:rFonts w:hint="eastAsia" w:ascii="宋体" w:hAnsi="宋体"/>
          <w:color w:val="000000"/>
          <w:kern w:val="0"/>
          <w:szCs w:val="21"/>
        </w:rPr>
        <w:t>能够理解和评价针对电子信息工程及相关领域复杂工程问题的专业工程实践对环境、社会可持续发展的影响。</w:t>
      </w:r>
    </w:p>
    <w:p>
      <w:pPr>
        <w:ind w:firstLine="420" w:firstLineChars="200"/>
        <w:rPr>
          <w:rFonts w:ascii="宋体" w:hAnsi="宋体" w:cs="宋体"/>
          <w:color w:val="000000"/>
          <w:kern w:val="0"/>
          <w:szCs w:val="21"/>
        </w:rPr>
      </w:pPr>
      <w:r>
        <w:rPr>
          <w:rFonts w:hint="eastAsia" w:ascii="宋体" w:hAnsi="宋体" w:cs="宋体"/>
          <w:color w:val="000000"/>
          <w:kern w:val="0"/>
          <w:szCs w:val="21"/>
        </w:rPr>
        <w:t>8. 职业规范：</w:t>
      </w:r>
      <w:r>
        <w:rPr>
          <w:rFonts w:hint="eastAsia" w:ascii="宋体" w:hAnsi="宋体"/>
          <w:color w:val="000000"/>
          <w:kern w:val="0"/>
          <w:szCs w:val="21"/>
        </w:rPr>
        <w:t>具有人文社会科学素养、社会责任感，能够在工程实践中理解并遵守工程职业道德和规范，履行责任。</w:t>
      </w:r>
    </w:p>
    <w:p>
      <w:pPr>
        <w:ind w:firstLine="420" w:firstLineChars="200"/>
        <w:rPr>
          <w:rFonts w:ascii="宋体" w:hAnsi="宋体" w:cs="宋体"/>
          <w:color w:val="000000"/>
          <w:kern w:val="0"/>
          <w:szCs w:val="21"/>
        </w:rPr>
      </w:pPr>
      <w:r>
        <w:rPr>
          <w:rFonts w:hint="eastAsia" w:ascii="宋体" w:hAnsi="宋体" w:cs="宋体"/>
          <w:color w:val="000000"/>
          <w:kern w:val="0"/>
          <w:szCs w:val="21"/>
        </w:rPr>
        <w:t>9. 个人和团队：</w:t>
      </w:r>
      <w:r>
        <w:rPr>
          <w:rFonts w:hint="eastAsia" w:ascii="宋体" w:hAnsi="宋体"/>
          <w:color w:val="000000"/>
          <w:kern w:val="0"/>
          <w:szCs w:val="21"/>
        </w:rPr>
        <w:t>能够在多学科背景下的团队中承担个体、团队成员以及负责人的角色。</w:t>
      </w:r>
    </w:p>
    <w:p>
      <w:pPr>
        <w:ind w:firstLine="420" w:firstLineChars="200"/>
        <w:rPr>
          <w:rFonts w:ascii="宋体" w:hAnsi="宋体"/>
          <w:color w:val="000000"/>
          <w:kern w:val="0"/>
          <w:szCs w:val="21"/>
        </w:rPr>
      </w:pPr>
      <w:r>
        <w:rPr>
          <w:rFonts w:hint="eastAsia" w:ascii="宋体" w:hAnsi="宋体"/>
          <w:color w:val="000000"/>
          <w:kern w:val="0"/>
          <w:szCs w:val="21"/>
        </w:rPr>
        <w:t>10. 沟通：能够就电子信息工程及相关领域的复杂工程问题与业界同行及社会公众进行有效沟通和交流，包括撰写报告和设计文稿、陈述发言、清晰表达或回应指令。并具备一定的国际视野，能够在跨文化背景下进行沟通和交流。</w:t>
      </w:r>
    </w:p>
    <w:p>
      <w:pPr>
        <w:ind w:firstLine="420" w:firstLineChars="200"/>
        <w:rPr>
          <w:rFonts w:ascii="宋体" w:hAnsi="宋体" w:cs="宋体"/>
          <w:color w:val="000000"/>
          <w:kern w:val="0"/>
          <w:szCs w:val="21"/>
        </w:rPr>
      </w:pPr>
      <w:r>
        <w:rPr>
          <w:rFonts w:hint="eastAsia" w:ascii="宋体" w:hAnsi="宋体" w:cs="宋体"/>
          <w:color w:val="000000"/>
          <w:kern w:val="0"/>
          <w:szCs w:val="21"/>
        </w:rPr>
        <w:t>11. 项目管理：</w:t>
      </w:r>
      <w:r>
        <w:rPr>
          <w:rFonts w:hint="eastAsia" w:ascii="宋体" w:hAnsi="宋体"/>
          <w:color w:val="000000"/>
          <w:kern w:val="0"/>
          <w:szCs w:val="21"/>
        </w:rPr>
        <w:t>理解并掌握电子信息工程及相关领域工程管理原理与经济决策方法，并能在多学科环境中应用。</w:t>
      </w:r>
    </w:p>
    <w:p>
      <w:pPr>
        <w:ind w:firstLine="420" w:firstLineChars="200"/>
        <w:rPr>
          <w:rFonts w:ascii="宋体" w:hAnsi="宋体" w:cs="宋体"/>
          <w:color w:val="000000"/>
          <w:kern w:val="0"/>
          <w:szCs w:val="21"/>
        </w:rPr>
      </w:pPr>
      <w:r>
        <w:rPr>
          <w:rFonts w:hint="eastAsia" w:ascii="宋体" w:hAnsi="宋体" w:cs="宋体"/>
          <w:color w:val="000000"/>
          <w:kern w:val="0"/>
          <w:szCs w:val="21"/>
        </w:rPr>
        <w:t>12. 终身学习：</w:t>
      </w:r>
      <w:r>
        <w:rPr>
          <w:rFonts w:hint="eastAsia" w:ascii="宋体" w:hAnsi="宋体"/>
          <w:color w:val="000000"/>
          <w:kern w:val="0"/>
          <w:szCs w:val="21"/>
        </w:rPr>
        <w:t>具有自主学习和终身学习意识，有不断学习和适应发展的能力</w:t>
      </w:r>
      <w:r>
        <w:rPr>
          <w:rFonts w:hint="eastAsia" w:ascii="宋体" w:hAnsi="宋体" w:cs="宋体"/>
          <w:color w:val="000000"/>
          <w:kern w:val="0"/>
          <w:szCs w:val="21"/>
        </w:rPr>
        <w:t>。</w:t>
      </w:r>
    </w:p>
    <w:p>
      <w:pPr>
        <w:pStyle w:val="4"/>
        <w:spacing w:before="156"/>
      </w:pPr>
      <w:r>
        <w:rPr>
          <w:rFonts w:hint="eastAsia"/>
        </w:rPr>
        <w:t>四</w:t>
      </w:r>
      <w:r>
        <w:t>、毕业要求对培养目标的支撑情况</w:t>
      </w:r>
    </w:p>
    <w:p>
      <w:pPr>
        <w:ind w:firstLine="420" w:firstLineChars="200"/>
        <w:rPr>
          <w:rFonts w:ascii="宋体" w:hAnsi="宋体" w:cs="宋体"/>
          <w:color w:val="000000"/>
          <w:kern w:val="0"/>
          <w:szCs w:val="21"/>
        </w:rPr>
      </w:pPr>
      <w:r>
        <w:rPr>
          <w:rFonts w:ascii="宋体" w:hAnsi="宋体" w:cs="宋体"/>
          <w:color w:val="000000"/>
          <w:kern w:val="0"/>
          <w:szCs w:val="21"/>
        </w:rPr>
        <w:t>毕业要求对培养目标的支撑关系矩阵如下表所示。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231"/>
        <w:gridCol w:w="1231"/>
        <w:gridCol w:w="1231"/>
        <w:gridCol w:w="1231"/>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ind w:firstLine="420"/>
              <w:rPr>
                <w:rFonts w:ascii="宋体" w:hAnsi="宋体" w:cs="宋体"/>
                <w:b/>
                <w:bCs/>
                <w:color w:val="000000"/>
                <w:kern w:val="0"/>
                <w:szCs w:val="21"/>
              </w:rPr>
            </w:pPr>
            <w:r>
              <w:rPr>
                <w:b/>
                <w:bCs/>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3175</wp:posOffset>
                      </wp:positionV>
                      <wp:extent cx="965200" cy="591820"/>
                      <wp:effectExtent l="2540" t="3810" r="10160" b="1397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965200" cy="591820"/>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4.95pt;margin-top:0.25pt;height:46.6pt;width:76pt;z-index:251659264;mso-width-relative:page;mso-height-relative:page;" filled="f" stroked="t" coordsize="21600,21600" o:gfxdata="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sjS&#10;09cAAAAGAQAADwAAAAAAAAABACAAAAAiAAAAZHJzL2Rvd25yZXYueG1sUEsBAhQAFAAAAAgAh07i&#10;QPgGxunqAQAArgMAAA4AAAAAAAAAAQAgAAAAJgEAAGRycy9lMm9Eb2MueG1sUEsFBgAAAAAGAAYA&#10;WQEAAIIFAAAAAA==&#10;">
                      <v:fill on="f" focussize="0,0"/>
                      <v:stroke weight="0.25pt" color="#000000" joinstyle="round"/>
                      <v:imagedata o:title=""/>
                      <o:lock v:ext="edit" aspectratio="f"/>
                    </v:line>
                  </w:pict>
                </mc:Fallback>
              </mc:AlternateContent>
            </w:r>
            <w:r>
              <w:rPr>
                <w:rFonts w:hint="eastAsia" w:ascii="宋体" w:hAnsi="宋体" w:cs="宋体"/>
                <w:b/>
                <w:bCs/>
                <w:color w:val="000000"/>
                <w:kern w:val="0"/>
                <w:szCs w:val="21"/>
              </w:rPr>
              <w:t>培养目标</w:t>
            </w:r>
          </w:p>
          <w:p>
            <w:pPr>
              <w:rPr>
                <w:rFonts w:ascii="宋体" w:hAnsi="宋体" w:cs="宋体"/>
                <w:b/>
                <w:bCs/>
                <w:color w:val="000000"/>
                <w:kern w:val="0"/>
                <w:szCs w:val="21"/>
              </w:rPr>
            </w:pPr>
          </w:p>
          <w:p>
            <w:pPr>
              <w:rPr>
                <w:rFonts w:ascii="宋体" w:hAnsi="宋体" w:cs="宋体"/>
                <w:color w:val="000000"/>
                <w:kern w:val="0"/>
                <w:szCs w:val="21"/>
              </w:rPr>
            </w:pPr>
            <w:r>
              <w:rPr>
                <w:rFonts w:hint="eastAsia" w:ascii="宋体" w:hAnsi="宋体" w:cs="宋体"/>
                <w:b/>
                <w:bCs/>
                <w:color w:val="000000"/>
                <w:kern w:val="0"/>
                <w:szCs w:val="21"/>
              </w:rPr>
              <w:t>毕业要求</w:t>
            </w:r>
          </w:p>
        </w:tc>
        <w:tc>
          <w:tcPr>
            <w:tcW w:w="1231" w:type="dxa"/>
            <w:shd w:val="clear" w:color="auto" w:fill="auto"/>
          </w:tcPr>
          <w:p>
            <w:pPr>
              <w:spacing w:before="312" w:beforeLines="100" w:after="312" w:afterLines="100"/>
              <w:jc w:val="center"/>
              <w:rPr>
                <w:rFonts w:ascii="宋体" w:hAnsi="宋体" w:cs="宋体"/>
                <w:b/>
                <w:bCs/>
                <w:color w:val="000000"/>
                <w:kern w:val="0"/>
                <w:szCs w:val="21"/>
              </w:rPr>
            </w:pPr>
            <w:r>
              <w:rPr>
                <w:rFonts w:hint="eastAsia" w:ascii="宋体" w:hAnsi="宋体" w:cs="宋体"/>
                <w:b/>
                <w:bCs/>
                <w:color w:val="000000"/>
                <w:kern w:val="0"/>
                <w:szCs w:val="21"/>
              </w:rPr>
              <w:t>培养目标1</w:t>
            </w:r>
          </w:p>
        </w:tc>
        <w:tc>
          <w:tcPr>
            <w:tcW w:w="1231" w:type="dxa"/>
            <w:shd w:val="clear" w:color="auto" w:fill="auto"/>
          </w:tcPr>
          <w:p>
            <w:pPr>
              <w:spacing w:before="312" w:beforeLines="100" w:after="312" w:afterLines="100"/>
              <w:jc w:val="center"/>
              <w:rPr>
                <w:rFonts w:ascii="宋体" w:hAnsi="宋体" w:cs="宋体"/>
                <w:b/>
                <w:bCs/>
                <w:color w:val="000000"/>
                <w:kern w:val="0"/>
                <w:szCs w:val="21"/>
              </w:rPr>
            </w:pPr>
            <w:r>
              <w:rPr>
                <w:rFonts w:hint="eastAsia" w:ascii="宋体" w:hAnsi="宋体" w:cs="宋体"/>
                <w:b/>
                <w:bCs/>
                <w:color w:val="000000"/>
                <w:kern w:val="0"/>
                <w:szCs w:val="21"/>
              </w:rPr>
              <w:t>培养目标2</w:t>
            </w:r>
          </w:p>
        </w:tc>
        <w:tc>
          <w:tcPr>
            <w:tcW w:w="1231" w:type="dxa"/>
            <w:shd w:val="clear" w:color="auto" w:fill="auto"/>
          </w:tcPr>
          <w:p>
            <w:pPr>
              <w:spacing w:before="312" w:beforeLines="100" w:after="312" w:afterLines="100"/>
              <w:jc w:val="center"/>
              <w:rPr>
                <w:rFonts w:ascii="宋体" w:hAnsi="宋体" w:cs="宋体"/>
                <w:b/>
                <w:bCs/>
                <w:color w:val="000000"/>
                <w:kern w:val="0"/>
                <w:szCs w:val="21"/>
              </w:rPr>
            </w:pPr>
            <w:r>
              <w:rPr>
                <w:rFonts w:hint="eastAsia" w:ascii="宋体" w:hAnsi="宋体" w:cs="宋体"/>
                <w:b/>
                <w:bCs/>
                <w:color w:val="000000"/>
                <w:kern w:val="0"/>
                <w:szCs w:val="21"/>
              </w:rPr>
              <w:t>培养目标3</w:t>
            </w:r>
          </w:p>
        </w:tc>
        <w:tc>
          <w:tcPr>
            <w:tcW w:w="1231" w:type="dxa"/>
            <w:shd w:val="clear" w:color="auto" w:fill="auto"/>
          </w:tcPr>
          <w:p>
            <w:pPr>
              <w:spacing w:before="312" w:beforeLines="100" w:after="312" w:afterLines="100"/>
              <w:jc w:val="center"/>
              <w:rPr>
                <w:rFonts w:ascii="宋体" w:hAnsi="宋体" w:cs="宋体"/>
                <w:b/>
                <w:bCs/>
                <w:color w:val="000000"/>
                <w:kern w:val="0"/>
                <w:szCs w:val="21"/>
              </w:rPr>
            </w:pPr>
            <w:r>
              <w:rPr>
                <w:rFonts w:hint="eastAsia" w:ascii="宋体" w:hAnsi="宋体" w:cs="宋体"/>
                <w:b/>
                <w:bCs/>
                <w:color w:val="000000"/>
                <w:kern w:val="0"/>
                <w:szCs w:val="21"/>
              </w:rPr>
              <w:t>培养目标4</w:t>
            </w:r>
          </w:p>
        </w:tc>
        <w:tc>
          <w:tcPr>
            <w:tcW w:w="1234" w:type="dxa"/>
            <w:shd w:val="clear" w:color="auto" w:fill="auto"/>
          </w:tcPr>
          <w:p>
            <w:pPr>
              <w:spacing w:before="312" w:beforeLines="100" w:after="312" w:afterLines="100"/>
              <w:jc w:val="center"/>
              <w:rPr>
                <w:rFonts w:ascii="宋体" w:hAnsi="宋体" w:cs="宋体"/>
                <w:b/>
                <w:bCs/>
                <w:color w:val="000000"/>
                <w:kern w:val="0"/>
                <w:szCs w:val="21"/>
              </w:rPr>
            </w:pPr>
            <w:r>
              <w:rPr>
                <w:rFonts w:hint="eastAsia" w:ascii="宋体" w:hAnsi="宋体" w:cs="宋体"/>
                <w:b/>
                <w:bCs/>
                <w:color w:val="000000"/>
                <w:kern w:val="0"/>
                <w:szCs w:val="21"/>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1.工程知识</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2.问题分析</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3.解决方案</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4.科学研究</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5.现代工具</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6.工程社会</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7.环境保护</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8.职业规范</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9.个人团队</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10.沟通能力</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4"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11.项目管理</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1"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c>
          <w:tcPr>
            <w:tcW w:w="1234" w:type="dxa"/>
            <w:shd w:val="clear" w:color="auto" w:fill="auto"/>
            <w:vAlign w:val="center"/>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shd w:val="clear" w:color="auto" w:fill="auto"/>
          </w:tcPr>
          <w:p>
            <w:pPr>
              <w:spacing w:before="60" w:after="60"/>
              <w:jc w:val="center"/>
              <w:rPr>
                <w:rFonts w:ascii="宋体" w:hAnsi="宋体" w:cs="宋体"/>
                <w:b/>
                <w:bCs/>
                <w:color w:val="000000"/>
                <w:kern w:val="0"/>
                <w:szCs w:val="21"/>
              </w:rPr>
            </w:pPr>
            <w:r>
              <w:rPr>
                <w:rFonts w:hint="eastAsia" w:ascii="宋体" w:hAnsi="宋体" w:cs="宋体"/>
                <w:b/>
                <w:bCs/>
                <w:color w:val="000000"/>
                <w:kern w:val="0"/>
                <w:szCs w:val="21"/>
              </w:rPr>
              <w:t>12.终身学习</w:t>
            </w: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1" w:type="dxa"/>
            <w:shd w:val="clear" w:color="auto" w:fill="auto"/>
            <w:vAlign w:val="center"/>
          </w:tcPr>
          <w:p>
            <w:pPr>
              <w:jc w:val="center"/>
              <w:rPr>
                <w:rFonts w:ascii="宋体" w:hAnsi="宋体" w:cs="宋体"/>
                <w:color w:val="000000"/>
                <w:kern w:val="0"/>
                <w:szCs w:val="21"/>
              </w:rPr>
            </w:pPr>
          </w:p>
        </w:tc>
        <w:tc>
          <w:tcPr>
            <w:tcW w:w="1234" w:type="dxa"/>
            <w:shd w:val="clear" w:color="auto" w:fill="auto"/>
            <w:vAlign w:val="center"/>
          </w:tcPr>
          <w:p>
            <w:pPr>
              <w:jc w:val="center"/>
              <w:rPr>
                <w:rFonts w:ascii="宋体" w:hAnsi="宋体" w:cs="宋体"/>
                <w:color w:val="000000"/>
                <w:kern w:val="0"/>
                <w:szCs w:val="21"/>
              </w:rPr>
            </w:pPr>
            <w:r>
              <w:rPr>
                <w:rFonts w:ascii="Arial" w:hAnsi="Arial" w:cs="Arial"/>
                <w:color w:val="000000"/>
                <w:kern w:val="0"/>
                <w:szCs w:val="21"/>
              </w:rPr>
              <w:t>√</w:t>
            </w:r>
          </w:p>
        </w:tc>
      </w:tr>
    </w:tbl>
    <w:p>
      <w:pPr>
        <w:pStyle w:val="4"/>
        <w:spacing w:before="156"/>
      </w:pPr>
      <w:r>
        <w:rPr>
          <w:rFonts w:hint="eastAsia"/>
        </w:rPr>
        <w:t>五、主干学科</w:t>
      </w:r>
    </w:p>
    <w:p>
      <w:pPr>
        <w:ind w:firstLine="420" w:firstLineChars="200"/>
        <w:rPr>
          <w:rFonts w:ascii="宋体" w:hAnsi="宋体"/>
        </w:rPr>
      </w:pPr>
      <w:r>
        <w:rPr>
          <w:rFonts w:hint="eastAsia" w:ascii="宋体" w:hAnsi="宋体"/>
        </w:rPr>
        <w:t>电子科学与技术、信息与通信工程。</w:t>
      </w:r>
    </w:p>
    <w:p>
      <w:pPr>
        <w:pStyle w:val="4"/>
        <w:spacing w:before="156"/>
      </w:pPr>
      <w:r>
        <w:rPr>
          <w:rFonts w:hint="eastAsia"/>
        </w:rPr>
        <w:t>六、基础与通识课程、核心课程</w:t>
      </w:r>
    </w:p>
    <w:p>
      <w:pPr>
        <w:ind w:firstLine="420" w:firstLineChars="200"/>
        <w:rPr>
          <w:rFonts w:ascii="宋体" w:hAnsi="宋体"/>
        </w:rPr>
      </w:pPr>
      <w:r>
        <w:rPr>
          <w:rFonts w:hint="eastAsia" w:ascii="宋体" w:hAnsi="宋体"/>
        </w:rPr>
        <w:t>思想道德修养与法律基础、马克思主义基本原理、高等数学、大学物理、英语读写译、工程制图、电子信息技术导论、电路、模拟电子技术、数字电子技术、信号与系统、电磁场与电磁波、数字信号处理、高频电路、单片机原理及应用、传感器技术及应用、通信原理、数字图像处理、电子设计自动化等。</w:t>
      </w:r>
    </w:p>
    <w:p>
      <w:pPr>
        <w:pStyle w:val="4"/>
        <w:spacing w:before="156"/>
      </w:pPr>
      <w:r>
        <w:rPr>
          <w:rFonts w:hint="eastAsia"/>
        </w:rPr>
        <w:t>七、专业主要集中实践教学环节</w:t>
      </w:r>
    </w:p>
    <w:p>
      <w:pPr>
        <w:ind w:firstLine="420" w:firstLineChars="200"/>
        <w:rPr>
          <w:rFonts w:ascii="宋体" w:hAnsi="宋体"/>
        </w:rPr>
      </w:pPr>
      <w:r>
        <w:rPr>
          <w:rFonts w:hint="eastAsia" w:ascii="宋体" w:hAnsi="宋体"/>
        </w:rPr>
        <w:t>物理实验、创新创业训练、工程训练、电路系统课程设计、单片机原理及应用课程设计、嵌入式系统课程设计、电子设计自动化课程设计、数字图像处理课程设计、认识实习、生产实习、毕业实习、毕业设计（论文）等。</w:t>
      </w:r>
    </w:p>
    <w:p>
      <w:pPr>
        <w:pStyle w:val="4"/>
        <w:spacing w:before="156"/>
      </w:pPr>
      <w:r>
        <w:rPr>
          <w:rFonts w:hint="eastAsia"/>
        </w:rPr>
        <w:t>八、毕业与学位</w:t>
      </w:r>
    </w:p>
    <w:p>
      <w:pPr>
        <w:ind w:firstLine="420" w:firstLineChars="200"/>
        <w:rPr>
          <w:rFonts w:ascii="宋体" w:hAnsi="宋体"/>
        </w:rPr>
      </w:pPr>
      <w:r>
        <w:rPr>
          <w:rFonts w:hint="eastAsia" w:ascii="宋体" w:hAnsi="宋体"/>
        </w:rPr>
        <w:t>标准学制：4年；实行弹性学制3-7年。</w:t>
      </w:r>
    </w:p>
    <w:p>
      <w:pPr>
        <w:ind w:firstLine="420" w:firstLineChars="200"/>
        <w:rPr>
          <w:rFonts w:ascii="宋体" w:hAnsi="宋体"/>
        </w:rPr>
      </w:pPr>
      <w:r>
        <w:rPr>
          <w:rFonts w:hint="eastAsia" w:ascii="宋体" w:hAnsi="宋体"/>
        </w:rPr>
        <w:t>学生在规定学习年限内，修满本方案规定的最低180学分（其中必修不低于157学分，选修不低于23学分），符合学校毕业要求，颁发全日制本科毕业证书；获得毕业资格的学生，达到学校学位授予标准，经校学位委员会审议，颁发学士学位证书。</w:t>
      </w:r>
    </w:p>
    <w:p>
      <w:pPr>
        <w:pStyle w:val="4"/>
        <w:spacing w:before="156"/>
      </w:pPr>
      <w:r>
        <w:rPr>
          <w:rFonts w:hint="eastAsia"/>
        </w:rPr>
        <w:t>九、教学计划</w:t>
      </w:r>
    </w:p>
    <w:p>
      <w:pPr>
        <w:ind w:firstLine="411" w:firstLineChars="196"/>
        <w:rPr>
          <w:rFonts w:ascii="宋体" w:hAnsi="宋体"/>
        </w:rPr>
      </w:pPr>
      <w:r>
        <w:rPr>
          <w:rFonts w:hint="eastAsia" w:ascii="宋体" w:hAnsi="宋体"/>
        </w:rPr>
        <w:t>（见附表）</w:t>
      </w:r>
    </w:p>
    <w:p>
      <w:pPr>
        <w:rPr>
          <w:rFonts w:ascii="宋体" w:hAnsi="宋体"/>
        </w:rPr>
      </w:pPr>
    </w:p>
    <w:p>
      <w:pPr>
        <w:rPr>
          <w:rFonts w:ascii="宋体" w:hAnsi="宋体"/>
        </w:rPr>
      </w:pPr>
    </w:p>
    <w:p>
      <w:pPr>
        <w:rPr>
          <w:rFonts w:ascii="宋体" w:hAnsi="宋体"/>
        </w:rPr>
      </w:pPr>
    </w:p>
    <w:p>
      <w:pPr>
        <w:rPr>
          <w:rFonts w:ascii="宋体" w:hAnsi="宋体"/>
        </w:rPr>
      </w:pPr>
    </w:p>
    <w:p>
      <w:pPr>
        <w:spacing w:line="300" w:lineRule="auto"/>
        <w:jc w:val="center"/>
        <w:rPr>
          <w:rFonts w:ascii="宋体"/>
          <w:b/>
          <w:sz w:val="28"/>
        </w:rPr>
      </w:pPr>
    </w:p>
    <w:p>
      <w:pPr>
        <w:spacing w:line="300" w:lineRule="auto"/>
        <w:jc w:val="center"/>
        <w:rPr>
          <w:rFonts w:ascii="宋体"/>
          <w:b/>
          <w:sz w:val="28"/>
        </w:rPr>
      </w:pPr>
    </w:p>
    <w:p>
      <w:pPr>
        <w:spacing w:line="300" w:lineRule="auto"/>
        <w:jc w:val="center"/>
        <w:rPr>
          <w:rFonts w:ascii="宋体"/>
          <w:b/>
          <w:sz w:val="28"/>
        </w:rPr>
      </w:pPr>
    </w:p>
    <w:p>
      <w:pPr>
        <w:spacing w:line="300" w:lineRule="auto"/>
        <w:jc w:val="center"/>
        <w:rPr>
          <w:rFonts w:ascii="宋体"/>
          <w:b/>
          <w:sz w:val="28"/>
        </w:rPr>
      </w:pPr>
    </w:p>
    <w:p>
      <w:pPr>
        <w:jc w:val="center"/>
        <w:rPr>
          <w:rFonts w:ascii="仿宋_GB2312" w:eastAsia="仿宋_GB2312"/>
          <w:sz w:val="28"/>
          <w:szCs w:val="20"/>
        </w:rPr>
      </w:pPr>
      <w:r>
        <w:rPr>
          <w:rFonts w:hint="eastAsia" w:ascii="宋体"/>
          <w:b/>
          <w:sz w:val="28"/>
        </w:rPr>
        <w:br w:type="page"/>
      </w:r>
      <w:r>
        <w:rPr>
          <w:rFonts w:hint="eastAsia" w:ascii="宋体"/>
          <w:b/>
          <w:sz w:val="28"/>
        </w:rPr>
        <w:t>教学计划</w:t>
      </w:r>
    </w:p>
    <w:tbl>
      <w:tblPr>
        <w:tblStyle w:val="6"/>
        <w:tblW w:w="10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
        <w:gridCol w:w="307"/>
        <w:gridCol w:w="588"/>
        <w:gridCol w:w="2437"/>
        <w:gridCol w:w="566"/>
        <w:gridCol w:w="566"/>
        <w:gridCol w:w="566"/>
        <w:gridCol w:w="504"/>
        <w:gridCol w:w="510"/>
        <w:gridCol w:w="511"/>
        <w:gridCol w:w="510"/>
        <w:gridCol w:w="511"/>
        <w:gridCol w:w="510"/>
        <w:gridCol w:w="511"/>
        <w:gridCol w:w="510"/>
        <w:gridCol w:w="6"/>
        <w:gridCol w:w="5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70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rPr>
            </w:pPr>
            <w:r>
              <w:rPr>
                <w:rFonts w:hint="eastAsia"/>
                <w:b/>
                <w:sz w:val="18"/>
              </w:rPr>
              <w:t>课程</w:t>
            </w:r>
          </w:p>
          <w:p>
            <w:pPr>
              <w:spacing w:line="240" w:lineRule="atLeast"/>
              <w:jc w:val="center"/>
              <w:rPr>
                <w:b/>
                <w:sz w:val="18"/>
                <w:szCs w:val="20"/>
              </w:rPr>
            </w:pPr>
            <w:r>
              <w:rPr>
                <w:rFonts w:hint="eastAsia"/>
                <w:b/>
                <w:sz w:val="18"/>
              </w:rPr>
              <w:t>分类</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szCs w:val="20"/>
              </w:rPr>
              <w:t>考核方式</w:t>
            </w:r>
          </w:p>
        </w:tc>
        <w:tc>
          <w:tcPr>
            <w:tcW w:w="243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学分</w:t>
            </w:r>
          </w:p>
        </w:tc>
        <w:tc>
          <w:tcPr>
            <w:tcW w:w="163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学</w:t>
            </w:r>
            <w:r>
              <w:rPr>
                <w:b/>
                <w:sz w:val="18"/>
              </w:rPr>
              <w:t xml:space="preserve"> </w:t>
            </w:r>
            <w:r>
              <w:rPr>
                <w:rFonts w:hint="eastAsia"/>
                <w:b/>
                <w:sz w:val="18"/>
              </w:rPr>
              <w:t>时</w:t>
            </w:r>
          </w:p>
        </w:tc>
        <w:tc>
          <w:tcPr>
            <w:tcW w:w="4089" w:type="dxa"/>
            <w:gridSpan w:val="9"/>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7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2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right="-23" w:rightChars="-11"/>
              <w:jc w:val="center"/>
              <w:rPr>
                <w:b/>
                <w:sz w:val="18"/>
                <w:szCs w:val="20"/>
              </w:rPr>
            </w:pPr>
            <w:r>
              <w:rPr>
                <w:rFonts w:hint="eastAsia"/>
                <w:b/>
                <w:sz w:val="18"/>
                <w:szCs w:val="20"/>
              </w:rPr>
              <w:t>合计</w:t>
            </w:r>
          </w:p>
        </w:tc>
        <w:tc>
          <w:tcPr>
            <w:tcW w:w="5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right="-21" w:rightChars="-10"/>
              <w:jc w:val="center"/>
              <w:rPr>
                <w:b/>
                <w:sz w:val="18"/>
                <w:szCs w:val="20"/>
              </w:rPr>
            </w:pPr>
            <w:r>
              <w:rPr>
                <w:rFonts w:hint="eastAsia"/>
                <w:b/>
                <w:sz w:val="18"/>
                <w:szCs w:val="20"/>
              </w:rPr>
              <w:t>理论学时</w:t>
            </w:r>
          </w:p>
        </w:tc>
        <w:tc>
          <w:tcPr>
            <w:tcW w:w="5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46" w:leftChars="-22" w:right="-92" w:rightChars="-44"/>
              <w:jc w:val="center"/>
              <w:rPr>
                <w:b/>
                <w:sz w:val="18"/>
                <w:szCs w:val="20"/>
              </w:rPr>
            </w:pPr>
            <w:r>
              <w:rPr>
                <w:rFonts w:hint="eastAsia"/>
                <w:b/>
                <w:sz w:val="18"/>
                <w:szCs w:val="20"/>
              </w:rPr>
              <w:t>实践学时</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第</w:t>
            </w:r>
            <w:r>
              <w:rPr>
                <w:b/>
                <w:sz w:val="18"/>
              </w:rPr>
              <w:t>1</w:t>
            </w:r>
            <w:r>
              <w:rPr>
                <w:rFonts w:hint="eastAsia"/>
                <w:b/>
                <w:sz w:val="18"/>
              </w:rPr>
              <w:t>学年</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第</w:t>
            </w:r>
            <w:r>
              <w:rPr>
                <w:b/>
                <w:sz w:val="18"/>
              </w:rPr>
              <w:t>2</w:t>
            </w:r>
            <w:r>
              <w:rPr>
                <w:rFonts w:hint="eastAsia"/>
                <w:b/>
                <w:sz w:val="18"/>
              </w:rPr>
              <w:t>学年</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第</w:t>
            </w:r>
            <w:r>
              <w:rPr>
                <w:b/>
                <w:sz w:val="18"/>
              </w:rPr>
              <w:t>3</w:t>
            </w:r>
            <w:r>
              <w:rPr>
                <w:rFonts w:hint="eastAsia"/>
                <w:b/>
                <w:sz w:val="18"/>
              </w:rPr>
              <w:t>学年</w:t>
            </w:r>
          </w:p>
        </w:tc>
        <w:tc>
          <w:tcPr>
            <w:tcW w:w="1026"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20"/>
              </w:rPr>
            </w:pPr>
            <w:r>
              <w:rPr>
                <w:rFonts w:hint="eastAsia"/>
                <w:b/>
                <w:sz w:val="18"/>
              </w:rPr>
              <w:t>第</w:t>
            </w:r>
            <w:r>
              <w:rPr>
                <w:b/>
                <w:sz w:val="18"/>
              </w:rPr>
              <w:t>4</w:t>
            </w:r>
            <w:r>
              <w:rPr>
                <w:rFonts w:hint="eastAsia"/>
                <w:b/>
                <w:sz w:val="18"/>
              </w:rPr>
              <w:t>学年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7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2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4</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5</w:t>
            </w:r>
          </w:p>
        </w:tc>
        <w:tc>
          <w:tcPr>
            <w:tcW w:w="5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6</w:t>
            </w:r>
          </w:p>
        </w:tc>
        <w:tc>
          <w:tcPr>
            <w:tcW w:w="51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7</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sz w:val="18"/>
                <w:szCs w:val="20"/>
              </w:rPr>
            </w:pPr>
            <w:r>
              <w:rPr>
                <w:sz w:val="18"/>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restart"/>
            <w:tcBorders>
              <w:top w:val="nil"/>
              <w:left w:val="single" w:color="auto" w:sz="4" w:space="0"/>
              <w:bottom w:val="single" w:color="auto" w:sz="4" w:space="0"/>
              <w:right w:val="single" w:color="auto" w:sz="4" w:space="0"/>
            </w:tcBorders>
            <w:vAlign w:val="center"/>
          </w:tcPr>
          <w:p>
            <w:pPr>
              <w:widowControl/>
              <w:jc w:val="center"/>
              <w:rPr>
                <w:b/>
                <w:sz w:val="18"/>
              </w:rPr>
            </w:pPr>
            <w:r>
              <w:rPr>
                <w:rFonts w:hint="eastAsia"/>
                <w:b/>
                <w:sz w:val="18"/>
              </w:rPr>
              <w:t>必修</w:t>
            </w:r>
          </w:p>
          <w:p>
            <w:pPr>
              <w:widowControl/>
              <w:jc w:val="center"/>
              <w:rPr>
                <w:b/>
                <w:sz w:val="18"/>
              </w:rPr>
            </w:pPr>
            <w:r>
              <w:rPr>
                <w:rFonts w:hint="eastAsia"/>
                <w:b/>
                <w:sz w:val="18"/>
              </w:rPr>
              <w:t>课</w:t>
            </w:r>
          </w:p>
        </w:tc>
        <w:tc>
          <w:tcPr>
            <w:tcW w:w="3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
                <w:sz w:val="18"/>
              </w:rPr>
            </w:pPr>
            <w:r>
              <w:rPr>
                <w:rFonts w:hint="eastAsia"/>
                <w:b/>
                <w:sz w:val="18"/>
              </w:rPr>
              <w:t>公共基础与通识课程</w:t>
            </w: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思想道德修养与法律基础</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中国近现代史纲要</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r>
              <w:rPr>
                <w:rFonts w:hint="eastAsia"/>
                <w:sz w:val="18"/>
              </w:rPr>
              <w:t>.5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马克思主义基本原理</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毛泽东思想和中国特色社会主义理论体系概论</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64</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形势与政策（1-4）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0.5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0.5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0.5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0.5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思想政治理论课程实践</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r>
              <w:rPr>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r>
              <w:rPr>
                <w:sz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英语读写译（1-3）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96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96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英语视听说（1-4）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80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80</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实用英语</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sz w:val="18"/>
                <w:szCs w:val="20"/>
              </w:rPr>
            </w:pPr>
            <w:r>
              <w:rPr>
                <w:rFonts w:hint="eastAsia" w:ascii="宋体" w:hAnsi="宋体"/>
                <w:sz w:val="18"/>
                <w:szCs w:val="18"/>
              </w:rPr>
              <w:t>高等数学</w:t>
            </w:r>
            <w:r>
              <w:rPr>
                <w:rFonts w:hint="eastAsia"/>
                <w:sz w:val="18"/>
                <w:szCs w:val="18"/>
              </w:rPr>
              <w:t>A（1-2）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9</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rPr>
            </w:pPr>
            <w:r>
              <w:rPr>
                <w:sz w:val="18"/>
              </w:rPr>
              <w:t>144</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rPr>
            </w:pPr>
            <w:r>
              <w:rPr>
                <w:sz w:val="18"/>
              </w:rPr>
              <w:t>144</w:t>
            </w:r>
          </w:p>
        </w:tc>
        <w:tc>
          <w:tcPr>
            <w:tcW w:w="50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线性代数</w:t>
            </w:r>
            <w:r>
              <w:rPr>
                <w:rFonts w:hint="eastAsia"/>
                <w:sz w:val="18"/>
                <w:szCs w:val="18"/>
              </w:rPr>
              <w:t>A</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r>
              <w:rPr>
                <w:rFonts w:hint="eastAsia"/>
                <w:sz w:val="18"/>
              </w:rPr>
              <w:t>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r>
              <w:rPr>
                <w:rFonts w:hint="eastAsia"/>
                <w:sz w:val="18"/>
              </w:rPr>
              <w:t>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概率统计</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大学物理</w:t>
            </w:r>
            <w:r>
              <w:rPr>
                <w:sz w:val="18"/>
                <w:szCs w:val="18"/>
              </w:rPr>
              <w:t>A</w:t>
            </w:r>
            <w:r>
              <w:rPr>
                <w:rFonts w:hint="eastAsia"/>
                <w:sz w:val="18"/>
                <w:szCs w:val="18"/>
              </w:rPr>
              <w:t>（</w:t>
            </w:r>
            <w:r>
              <w:rPr>
                <w:sz w:val="18"/>
                <w:szCs w:val="18"/>
              </w:rPr>
              <w:t>1-2</w:t>
            </w:r>
            <w:r>
              <w:rPr>
                <w:rFonts w:hint="eastAsia"/>
                <w:sz w:val="18"/>
                <w:szCs w:val="18"/>
              </w:rPr>
              <w:t>）</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96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96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考查</w:t>
            </w:r>
          </w:p>
        </w:tc>
        <w:tc>
          <w:tcPr>
            <w:tcW w:w="243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物理实验（1-2）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40</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体育（</w:t>
            </w:r>
            <w:r>
              <w:rPr>
                <w:sz w:val="18"/>
              </w:rPr>
              <w:t>1-4</w:t>
            </w:r>
            <w:r>
              <w:rPr>
                <w:rFonts w:hint="eastAsia"/>
                <w:sz w:val="18"/>
              </w:rPr>
              <w:t>）</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144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14</w:t>
            </w:r>
            <w:r>
              <w:rPr>
                <w:sz w:val="18"/>
              </w:rPr>
              <w:t>4</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考查</w:t>
            </w:r>
          </w:p>
        </w:tc>
        <w:tc>
          <w:tcPr>
            <w:tcW w:w="2437"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军事理论</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r>
              <w:rPr>
                <w:rFonts w:hint="eastAsia"/>
                <w:sz w:val="18"/>
              </w:rPr>
              <w:t>8</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考查</w:t>
            </w:r>
          </w:p>
        </w:tc>
        <w:tc>
          <w:tcPr>
            <w:tcW w:w="2437"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创新创业基础（</w:t>
            </w:r>
            <w:r>
              <w:rPr>
                <w:sz w:val="18"/>
              </w:rPr>
              <w:t>1-4</w:t>
            </w:r>
            <w:r>
              <w:rPr>
                <w:rFonts w:hint="eastAsia"/>
                <w:sz w:val="18"/>
              </w:rPr>
              <w:t>）</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0.5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0.5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0.5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0.5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考查</w:t>
            </w:r>
          </w:p>
        </w:tc>
        <w:tc>
          <w:tcPr>
            <w:tcW w:w="2437"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中华水文化</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考查</w:t>
            </w:r>
          </w:p>
        </w:tc>
        <w:tc>
          <w:tcPr>
            <w:tcW w:w="243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计算机与信息技术</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小计</w:t>
            </w:r>
          </w:p>
        </w:tc>
        <w:tc>
          <w:tcPr>
            <w:tcW w:w="2437" w:type="dxa"/>
            <w:tcBorders>
              <w:top w:val="single" w:color="auto" w:sz="4" w:space="0"/>
              <w:left w:val="single" w:color="auto" w:sz="4" w:space="0"/>
              <w:bottom w:val="single" w:color="auto" w:sz="4" w:space="0"/>
              <w:right w:val="single" w:color="auto" w:sz="4" w:space="0"/>
            </w:tcBorders>
          </w:tcPr>
          <w:p>
            <w:pPr>
              <w:rPr>
                <w:sz w:val="18"/>
                <w:szCs w:val="20"/>
              </w:rPr>
            </w:pPr>
            <w:r>
              <w:rPr>
                <w:rFonts w:hint="eastAsia"/>
                <w:sz w:val="18"/>
                <w:szCs w:val="20"/>
              </w:rPr>
              <w:t>19门</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8"/>
                <w:szCs w:val="18"/>
              </w:rPr>
              <w:t>60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108</w:t>
            </w:r>
            <w:r>
              <w:rPr>
                <w:rFonts w:ascii="宋体" w:hAnsi="宋体"/>
                <w:b/>
                <w:bCs/>
                <w:sz w:val="13"/>
                <w:szCs w:val="13"/>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746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33</w:t>
            </w:r>
            <w:r>
              <w:rPr>
                <w:rFonts w:ascii="宋体" w:hAnsi="宋体"/>
                <w:b/>
                <w:bCs/>
                <w:sz w:val="13"/>
                <w:szCs w:val="13"/>
              </w:rPr>
              <w:t>6</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15.5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16.5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14.5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3"/>
                <w:szCs w:val="13"/>
              </w:rPr>
            </w:pPr>
            <w:r>
              <w:rPr>
                <w:rFonts w:hint="eastAsia" w:ascii="宋体" w:hAnsi="宋体"/>
                <w:b/>
                <w:bCs/>
                <w:sz w:val="13"/>
                <w:szCs w:val="13"/>
              </w:rPr>
              <w:t>13.5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restart"/>
            <w:tcBorders>
              <w:top w:val="single" w:color="auto" w:sz="4" w:space="0"/>
              <w:left w:val="single" w:color="auto" w:sz="4" w:space="0"/>
              <w:bottom w:val="nil"/>
              <w:right w:val="single" w:color="auto" w:sz="4" w:space="0"/>
            </w:tcBorders>
            <w:vAlign w:val="center"/>
          </w:tcPr>
          <w:p>
            <w:pPr>
              <w:spacing w:line="300" w:lineRule="auto"/>
              <w:jc w:val="center"/>
              <w:rPr>
                <w:b/>
                <w:sz w:val="18"/>
                <w:szCs w:val="20"/>
              </w:rPr>
            </w:pPr>
            <w:r>
              <w:rPr>
                <w:rFonts w:hint="eastAsia"/>
                <w:b/>
                <w:sz w:val="18"/>
              </w:rPr>
              <w:t>专业基础课</w:t>
            </w: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工程制图</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r>
              <w:rPr>
                <w:rFonts w:hint="eastAsia"/>
                <w:sz w:val="18"/>
                <w:szCs w:val="18"/>
              </w:rPr>
              <w:t>考查</w:t>
            </w:r>
          </w:p>
        </w:tc>
        <w:tc>
          <w:tcPr>
            <w:tcW w:w="2437" w:type="dxa"/>
            <w:tcBorders>
              <w:top w:val="single" w:color="auto" w:sz="4" w:space="0"/>
              <w:left w:val="single" w:color="auto" w:sz="4" w:space="0"/>
              <w:bottom w:val="single" w:color="auto" w:sz="4" w:space="0"/>
              <w:right w:val="single" w:color="auto" w:sz="4" w:space="0"/>
            </w:tcBorders>
          </w:tcPr>
          <w:p>
            <w:pPr>
              <w:rPr>
                <w:sz w:val="18"/>
                <w:szCs w:val="20"/>
              </w:rPr>
            </w:pPr>
            <w:r>
              <w:rPr>
                <w:rFonts w:hint="eastAsia"/>
                <w:sz w:val="18"/>
              </w:rPr>
              <w:t>电子信息技术导论</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sz w:val="18"/>
                <w:szCs w:val="20"/>
              </w:rPr>
            </w:pPr>
            <w:r>
              <w:rPr>
                <w:rFonts w:hint="eastAsia"/>
                <w:sz w:val="18"/>
              </w:rPr>
              <w:t>高级语言程序设计</w:t>
            </w:r>
            <w:r>
              <w:rPr>
                <w:sz w:val="18"/>
              </w:rPr>
              <w:t>(C)</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32</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16</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宋体" w:hAnsi="宋体"/>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sz w:val="18"/>
                <w:szCs w:val="20"/>
              </w:rPr>
            </w:pPr>
            <w:r>
              <w:rPr>
                <w:rFonts w:hint="eastAsia" w:ascii="宋体" w:hAnsi="宋体" w:cs="Arial"/>
                <w:sz w:val="18"/>
                <w:szCs w:val="18"/>
              </w:rPr>
              <w:t>电路原理</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宋体" w:hAnsi="宋体"/>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sz w:val="18"/>
                <w:szCs w:val="20"/>
              </w:rPr>
            </w:pPr>
            <w:r>
              <w:rPr>
                <w:rFonts w:hint="eastAsia" w:ascii="宋体" w:hAnsi="宋体" w:cs="Arial"/>
                <w:sz w:val="18"/>
                <w:szCs w:val="18"/>
              </w:rPr>
              <w:t>模拟电子技术</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宋体" w:hAnsi="宋体"/>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sz w:val="18"/>
                <w:szCs w:val="20"/>
              </w:rPr>
            </w:pPr>
            <w:r>
              <w:rPr>
                <w:rFonts w:hint="eastAsia" w:ascii="宋体" w:hAnsi="宋体" w:cs="Arial"/>
                <w:sz w:val="18"/>
                <w:szCs w:val="18"/>
              </w:rPr>
              <w:t>数字电子技术</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考查</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Arial"/>
                <w:sz w:val="18"/>
                <w:szCs w:val="18"/>
              </w:rPr>
            </w:pPr>
            <w:r>
              <w:rPr>
                <w:rFonts w:hint="eastAsia" w:ascii="宋体" w:hAnsi="宋体" w:cs="Arial"/>
                <w:sz w:val="18"/>
                <w:szCs w:val="18"/>
              </w:rPr>
              <w:t>电路与电子技术实验</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24</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rFonts w:ascii="宋体" w:hAnsi="宋体" w:cs="Arial"/>
                <w:sz w:val="18"/>
                <w:szCs w:val="18"/>
              </w:rPr>
            </w:pPr>
            <w:r>
              <w:rPr>
                <w:rFonts w:hint="eastAsia"/>
                <w:sz w:val="18"/>
                <w:szCs w:val="18"/>
              </w:rPr>
              <w:t>复变函数与积分变换</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考试</w:t>
            </w:r>
          </w:p>
        </w:tc>
        <w:tc>
          <w:tcPr>
            <w:tcW w:w="2437"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数值分析</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24</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宋体" w:hAnsi="宋体"/>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sz w:val="18"/>
                <w:szCs w:val="20"/>
              </w:rPr>
            </w:pPr>
            <w:r>
              <w:rPr>
                <w:rFonts w:hint="eastAsia" w:ascii="宋体" w:hAnsi="宋体" w:cs="Arial"/>
                <w:sz w:val="18"/>
                <w:szCs w:val="18"/>
              </w:rPr>
              <w:t>信号与系统</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56</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ascii="宋体" w:hAnsi="宋体"/>
                <w:sz w:val="18"/>
                <w:szCs w:val="18"/>
              </w:rPr>
              <w:t>考试</w:t>
            </w:r>
          </w:p>
        </w:tc>
        <w:tc>
          <w:tcPr>
            <w:tcW w:w="2437" w:type="dxa"/>
            <w:tcBorders>
              <w:top w:val="single" w:color="auto" w:sz="4" w:space="0"/>
              <w:left w:val="single" w:color="auto" w:sz="4" w:space="0"/>
              <w:bottom w:val="single" w:color="auto" w:sz="4" w:space="0"/>
              <w:right w:val="single" w:color="auto" w:sz="4" w:space="0"/>
            </w:tcBorders>
            <w:vAlign w:val="center"/>
          </w:tcPr>
          <w:p>
            <w:pPr>
              <w:snapToGrid w:val="0"/>
              <w:rPr>
                <w:sz w:val="18"/>
                <w:szCs w:val="20"/>
              </w:rPr>
            </w:pPr>
            <w:r>
              <w:rPr>
                <w:rFonts w:hint="eastAsia" w:ascii="宋体" w:hAnsi="宋体" w:cs="Arial"/>
                <w:sz w:val="18"/>
                <w:szCs w:val="18"/>
              </w:rPr>
              <w:t>电磁场与电磁波</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07" w:type="dxa"/>
            <w:vMerge w:val="continue"/>
            <w:tcBorders>
              <w:top w:val="single" w:color="auto" w:sz="4" w:space="0"/>
              <w:left w:val="single" w:color="auto" w:sz="4" w:space="0"/>
              <w:bottom w:val="nil"/>
              <w:right w:val="single" w:color="auto" w:sz="4" w:space="0"/>
            </w:tcBorders>
            <w:vAlign w:val="center"/>
          </w:tcPr>
          <w:p>
            <w:pPr>
              <w:widowControl/>
              <w:jc w:val="left"/>
              <w:rPr>
                <w:b/>
                <w:sz w:val="18"/>
                <w:szCs w:val="20"/>
              </w:rPr>
            </w:pPr>
          </w:p>
        </w:tc>
        <w:tc>
          <w:tcPr>
            <w:tcW w:w="588" w:type="dxa"/>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小计</w:t>
            </w:r>
          </w:p>
        </w:tc>
        <w:tc>
          <w:tcPr>
            <w:tcW w:w="2437" w:type="dxa"/>
            <w:tcBorders>
              <w:top w:val="single" w:color="auto" w:sz="4" w:space="0"/>
              <w:left w:val="single" w:color="auto" w:sz="4" w:space="0"/>
              <w:bottom w:val="single" w:color="auto" w:sz="4" w:space="0"/>
              <w:right w:val="single" w:color="auto" w:sz="4" w:space="0"/>
            </w:tcBorders>
          </w:tcPr>
          <w:p>
            <w:pPr>
              <w:rPr>
                <w:sz w:val="18"/>
                <w:szCs w:val="20"/>
              </w:rPr>
            </w:pPr>
            <w:r>
              <w:rPr>
                <w:rFonts w:hint="eastAsia"/>
                <w:sz w:val="18"/>
                <w:szCs w:val="20"/>
              </w:rPr>
              <w:t>11门</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31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496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440</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56</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r>
              <w:rPr>
                <w:rFonts w:hint="eastAsia"/>
                <w:b/>
                <w:bCs/>
                <w:sz w:val="18"/>
              </w:rPr>
              <w:t>4</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r>
              <w:rPr>
                <w:rFonts w:hint="eastAsia"/>
                <w:b/>
                <w:bCs/>
                <w:sz w:val="18"/>
              </w:rPr>
              <w:t>6.5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r>
              <w:rPr>
                <w:rFonts w:hint="eastAsia" w:ascii="宋体" w:hAnsi="宋体"/>
                <w:b/>
                <w:bCs/>
                <w:sz w:val="13"/>
                <w:szCs w:val="13"/>
              </w:rPr>
              <w:t>11.5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r>
              <w:rPr>
                <w:rFonts w:hint="eastAsia"/>
                <w:b/>
                <w:bCs/>
                <w:sz w:val="18"/>
              </w:rPr>
              <w:t>9</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jc w:val="center"/>
              <w:rPr>
                <w:b/>
                <w:sz w:val="18"/>
                <w:szCs w:val="18"/>
              </w:rPr>
            </w:pPr>
            <w:r>
              <w:rPr>
                <w:rFonts w:hint="eastAsia"/>
                <w:b/>
                <w:sz w:val="18"/>
                <w:szCs w:val="18"/>
              </w:rPr>
              <w:t>专业核心课</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26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416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334</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82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13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b/>
                <w:bCs/>
                <w:sz w:val="18"/>
                <w:szCs w:val="18"/>
              </w:rPr>
            </w:pPr>
            <w:r>
              <w:rPr>
                <w:rFonts w:hint="eastAsia"/>
                <w:b/>
                <w:bCs/>
                <w:sz w:val="18"/>
                <w:szCs w:val="18"/>
              </w:rPr>
              <w:t>13</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jc w:val="center"/>
              <w:rPr>
                <w:b/>
                <w:sz w:val="18"/>
                <w:szCs w:val="18"/>
              </w:rPr>
            </w:pPr>
            <w:r>
              <w:rPr>
                <w:rFonts w:hint="eastAsia"/>
                <w:b/>
                <w:sz w:val="18"/>
                <w:szCs w:val="18"/>
              </w:rPr>
              <w:t>集中实践教学环节</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b/>
                <w:bCs/>
                <w:sz w:val="18"/>
                <w:szCs w:val="18"/>
              </w:rPr>
              <w:t>40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640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640</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3</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8</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9</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jc w:val="center"/>
        </w:trPr>
        <w:tc>
          <w:tcPr>
            <w:tcW w:w="396" w:type="dxa"/>
            <w:vMerge w:val="continue"/>
            <w:tcBorders>
              <w:top w:val="nil"/>
              <w:left w:val="single" w:color="auto" w:sz="4" w:space="0"/>
              <w:bottom w:val="single" w:color="auto" w:sz="4" w:space="0"/>
              <w:right w:val="single" w:color="auto" w:sz="4" w:space="0"/>
            </w:tcBorders>
            <w:vAlign w:val="center"/>
          </w:tcPr>
          <w:p>
            <w:pPr>
              <w:widowControl/>
              <w:jc w:val="left"/>
              <w:rPr>
                <w:b/>
                <w:sz w:val="18"/>
              </w:rPr>
            </w:pPr>
          </w:p>
        </w:tc>
        <w:tc>
          <w:tcPr>
            <w:tcW w:w="333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必修合计</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157</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3"/>
                <w:szCs w:val="13"/>
              </w:rPr>
              <w:t>263</w:t>
            </w:r>
            <w:r>
              <w:rPr>
                <w:rFonts w:ascii="宋体" w:hAnsi="宋体"/>
                <w:b/>
                <w:bCs/>
                <w:sz w:val="13"/>
                <w:szCs w:val="13"/>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3"/>
                <w:szCs w:val="13"/>
              </w:rPr>
              <w:t>1520</w:t>
            </w:r>
          </w:p>
        </w:tc>
        <w:tc>
          <w:tcPr>
            <w:tcW w:w="5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3"/>
                <w:szCs w:val="13"/>
              </w:rPr>
              <w:t>111</w:t>
            </w:r>
            <w:r>
              <w:rPr>
                <w:rFonts w:ascii="宋体" w:hAnsi="宋体"/>
                <w:b/>
                <w:bCs/>
                <w:sz w:val="13"/>
                <w:szCs w:val="13"/>
              </w:rPr>
              <w:t>4</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3"/>
                <w:szCs w:val="13"/>
              </w:rPr>
              <w:t>20.5</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24</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28</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3"/>
                <w:szCs w:val="13"/>
              </w:rPr>
              <w:t>24.5</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16</w:t>
            </w:r>
          </w:p>
        </w:tc>
        <w:tc>
          <w:tcPr>
            <w:tcW w:w="5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21</w:t>
            </w:r>
          </w:p>
        </w:tc>
        <w:tc>
          <w:tcPr>
            <w:tcW w:w="5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9</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8"/>
                <w:szCs w:val="18"/>
              </w:rPr>
            </w:pPr>
            <w:r>
              <w:rPr>
                <w:rFonts w:hint="eastAsia" w:ascii="宋体" w:hAnsi="宋体"/>
                <w:b/>
                <w:bCs/>
                <w:sz w:val="18"/>
                <w:szCs w:val="18"/>
              </w:rPr>
              <w:t>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restart"/>
            <w:tcBorders>
              <w:top w:val="single" w:color="auto" w:sz="4" w:space="0"/>
              <w:left w:val="single" w:color="auto" w:sz="4" w:space="0"/>
              <w:bottom w:val="single" w:color="auto" w:sz="4" w:space="0"/>
              <w:right w:val="single" w:color="auto" w:sz="4" w:space="0"/>
            </w:tcBorders>
            <w:vAlign w:val="center"/>
          </w:tcPr>
          <w:p>
            <w:pPr>
              <w:spacing w:line="20" w:lineRule="atLeast"/>
              <w:jc w:val="center"/>
              <w:rPr>
                <w:b/>
                <w:sz w:val="18"/>
                <w:szCs w:val="20"/>
              </w:rPr>
            </w:pPr>
            <w:r>
              <w:rPr>
                <w:rFonts w:hint="eastAsia"/>
                <w:b/>
                <w:sz w:val="18"/>
              </w:rPr>
              <w:t>选修课</w:t>
            </w:r>
          </w:p>
        </w:tc>
        <w:tc>
          <w:tcPr>
            <w:tcW w:w="3332" w:type="dxa"/>
            <w:gridSpan w:val="3"/>
            <w:tcBorders>
              <w:top w:val="single" w:color="auto" w:sz="4" w:space="0"/>
              <w:left w:val="single" w:color="auto" w:sz="4" w:space="0"/>
              <w:bottom w:val="single" w:color="auto" w:sz="4" w:space="0"/>
              <w:right w:val="single" w:color="auto" w:sz="4" w:space="0"/>
            </w:tcBorders>
            <w:vAlign w:val="center"/>
          </w:tcPr>
          <w:p>
            <w:pPr>
              <w:spacing w:line="20" w:lineRule="atLeast"/>
              <w:rPr>
                <w:sz w:val="18"/>
                <w:szCs w:val="20"/>
              </w:rPr>
            </w:pPr>
            <w:r>
              <w:rPr>
                <w:rFonts w:hint="eastAsia"/>
                <w:sz w:val="18"/>
                <w:szCs w:val="20"/>
              </w:rPr>
              <w:t>专业选修课</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16</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256</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188</w:t>
            </w:r>
          </w:p>
        </w:tc>
        <w:tc>
          <w:tcPr>
            <w:tcW w:w="504"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68</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6</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5</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5</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3332" w:type="dxa"/>
            <w:gridSpan w:val="3"/>
            <w:tcBorders>
              <w:top w:val="single" w:color="auto" w:sz="4" w:space="0"/>
              <w:left w:val="single" w:color="auto" w:sz="4" w:space="0"/>
              <w:right w:val="single" w:color="auto" w:sz="4" w:space="0"/>
            </w:tcBorders>
            <w:vAlign w:val="center"/>
          </w:tcPr>
          <w:p>
            <w:pPr>
              <w:spacing w:line="20" w:lineRule="atLeast"/>
              <w:rPr>
                <w:sz w:val="18"/>
                <w:szCs w:val="20"/>
              </w:rPr>
            </w:pPr>
            <w:r>
              <w:rPr>
                <w:rFonts w:hint="eastAsia"/>
                <w:sz w:val="18"/>
              </w:rPr>
              <w:t>文化素质类选修课</w:t>
            </w:r>
          </w:p>
        </w:tc>
        <w:tc>
          <w:tcPr>
            <w:tcW w:w="566" w:type="dxa"/>
            <w:tcBorders>
              <w:top w:val="single" w:color="auto" w:sz="4" w:space="0"/>
              <w:left w:val="single" w:color="auto" w:sz="4" w:space="0"/>
              <w:right w:val="single" w:color="auto" w:sz="4" w:space="0"/>
            </w:tcBorders>
            <w:vAlign w:val="center"/>
          </w:tcPr>
          <w:p>
            <w:pPr>
              <w:jc w:val="center"/>
              <w:rPr>
                <w:sz w:val="18"/>
              </w:rPr>
            </w:pPr>
            <w:r>
              <w:rPr>
                <w:rFonts w:hint="eastAsia"/>
                <w:sz w:val="18"/>
              </w:rPr>
              <w:t>7</w:t>
            </w:r>
          </w:p>
        </w:tc>
        <w:tc>
          <w:tcPr>
            <w:tcW w:w="566" w:type="dxa"/>
            <w:tcBorders>
              <w:top w:val="single" w:color="auto" w:sz="4" w:space="0"/>
              <w:left w:val="single" w:color="auto" w:sz="4" w:space="0"/>
              <w:right w:val="single" w:color="auto" w:sz="4" w:space="0"/>
            </w:tcBorders>
            <w:vAlign w:val="center"/>
          </w:tcPr>
          <w:p>
            <w:pPr>
              <w:jc w:val="center"/>
              <w:rPr>
                <w:sz w:val="18"/>
              </w:rPr>
            </w:pPr>
            <w:r>
              <w:rPr>
                <w:rFonts w:hint="eastAsia"/>
                <w:sz w:val="18"/>
              </w:rPr>
              <w:t>112</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sz w:val="18"/>
              </w:rPr>
              <w:t>112</w:t>
            </w:r>
          </w:p>
        </w:tc>
        <w:tc>
          <w:tcPr>
            <w:tcW w:w="504"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sz w:val="18"/>
                <w:szCs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20"/>
              </w:rPr>
            </w:pPr>
          </w:p>
        </w:tc>
        <w:tc>
          <w:tcPr>
            <w:tcW w:w="3332" w:type="dxa"/>
            <w:gridSpan w:val="3"/>
            <w:tcBorders>
              <w:top w:val="single" w:color="auto" w:sz="4" w:space="0"/>
              <w:left w:val="single" w:color="auto" w:sz="4" w:space="0"/>
              <w:bottom w:val="single" w:color="auto" w:sz="4" w:space="0"/>
              <w:right w:val="single" w:color="auto" w:sz="4" w:space="0"/>
            </w:tcBorders>
          </w:tcPr>
          <w:p>
            <w:pPr>
              <w:spacing w:line="20" w:lineRule="atLeast"/>
              <w:rPr>
                <w:sz w:val="18"/>
                <w:szCs w:val="20"/>
              </w:rPr>
            </w:pPr>
            <w:r>
              <w:rPr>
                <w:rFonts w:hint="eastAsia"/>
                <w:sz w:val="18"/>
              </w:rPr>
              <w:t>选修合计</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23</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368</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300</w:t>
            </w:r>
          </w:p>
        </w:tc>
        <w:tc>
          <w:tcPr>
            <w:tcW w:w="504"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68</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3</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6</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5</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5</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pPr>
              <w:widowControl/>
              <w:spacing w:line="20" w:lineRule="atLeast"/>
              <w:jc w:val="left"/>
              <w:rPr>
                <w:sz w:val="18"/>
              </w:rPr>
            </w:pPr>
          </w:p>
        </w:tc>
        <w:tc>
          <w:tcPr>
            <w:tcW w:w="3332" w:type="dxa"/>
            <w:gridSpan w:val="3"/>
            <w:tcBorders>
              <w:top w:val="single" w:color="auto" w:sz="4" w:space="0"/>
              <w:left w:val="single" w:color="auto" w:sz="4" w:space="0"/>
              <w:bottom w:val="single" w:color="auto" w:sz="4" w:space="0"/>
              <w:right w:val="single" w:color="auto" w:sz="4" w:space="0"/>
            </w:tcBorders>
          </w:tcPr>
          <w:p>
            <w:pPr>
              <w:spacing w:line="20" w:lineRule="atLeast"/>
              <w:rPr>
                <w:sz w:val="18"/>
              </w:rPr>
            </w:pPr>
            <w:r>
              <w:rPr>
                <w:rFonts w:hint="eastAsia"/>
                <w:sz w:val="18"/>
              </w:rPr>
              <w:t>总计</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b/>
                <w:bCs/>
                <w:sz w:val="18"/>
                <w:szCs w:val="18"/>
              </w:rPr>
              <w:t>180</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b/>
                <w:bCs/>
                <w:sz w:val="13"/>
                <w:szCs w:val="13"/>
              </w:rPr>
              <w:t>300</w:t>
            </w:r>
            <w:r>
              <w:rPr>
                <w:rFonts w:ascii="宋体" w:hAnsi="宋体"/>
                <w:b/>
                <w:bCs/>
                <w:sz w:val="13"/>
                <w:szCs w:val="13"/>
              </w:rPr>
              <w:t>2</w:t>
            </w:r>
          </w:p>
        </w:tc>
        <w:tc>
          <w:tcPr>
            <w:tcW w:w="566"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b/>
                <w:bCs/>
                <w:sz w:val="13"/>
                <w:szCs w:val="13"/>
              </w:rPr>
              <w:t>1820</w:t>
            </w:r>
          </w:p>
        </w:tc>
        <w:tc>
          <w:tcPr>
            <w:tcW w:w="504"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b/>
                <w:bCs/>
                <w:sz w:val="13"/>
                <w:szCs w:val="13"/>
              </w:rPr>
              <w:t>118</w:t>
            </w:r>
            <w:r>
              <w:rPr>
                <w:rFonts w:ascii="宋体" w:hAnsi="宋体"/>
                <w:b/>
                <w:bCs/>
                <w:sz w:val="13"/>
                <w:szCs w:val="13"/>
              </w:rPr>
              <w:t>2</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sz w:val="18"/>
                <w:szCs w:val="18"/>
              </w:rPr>
            </w:pPr>
            <w:r>
              <w:rPr>
                <w:rFonts w:hint="eastAsia" w:ascii="宋体" w:hAnsi="宋体"/>
                <w:b/>
                <w:bCs/>
                <w:sz w:val="13"/>
                <w:szCs w:val="13"/>
              </w:rPr>
              <w:t>22.5</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27</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28</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3"/>
                <w:szCs w:val="13"/>
              </w:rPr>
              <w:t>26.5</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22</w:t>
            </w:r>
          </w:p>
        </w:tc>
        <w:tc>
          <w:tcPr>
            <w:tcW w:w="511"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26</w:t>
            </w:r>
          </w:p>
        </w:tc>
        <w:tc>
          <w:tcPr>
            <w:tcW w:w="516" w:type="dxa"/>
            <w:gridSpan w:val="2"/>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14</w:t>
            </w:r>
          </w:p>
        </w:tc>
        <w:tc>
          <w:tcPr>
            <w:tcW w:w="510" w:type="dxa"/>
            <w:tcBorders>
              <w:top w:val="single" w:color="auto" w:sz="4" w:space="0"/>
              <w:left w:val="single" w:color="auto" w:sz="4" w:space="0"/>
              <w:bottom w:val="single" w:color="auto" w:sz="4" w:space="0"/>
              <w:right w:val="single" w:color="auto" w:sz="4" w:space="0"/>
            </w:tcBorders>
            <w:vAlign w:val="center"/>
          </w:tcPr>
          <w:p>
            <w:pPr>
              <w:spacing w:line="20" w:lineRule="atLeast"/>
              <w:jc w:val="center"/>
              <w:rPr>
                <w:rFonts w:ascii="宋体" w:hAnsi="宋体"/>
                <w:b/>
                <w:bCs/>
                <w:sz w:val="18"/>
                <w:szCs w:val="18"/>
              </w:rPr>
            </w:pPr>
            <w:r>
              <w:rPr>
                <w:rFonts w:hint="eastAsia" w:ascii="宋体" w:hAnsi="宋体"/>
                <w:b/>
                <w:bCs/>
                <w:sz w:val="18"/>
                <w:szCs w:val="18"/>
              </w:rPr>
              <w:t>14</w:t>
            </w:r>
          </w:p>
        </w:tc>
      </w:tr>
    </w:tbl>
    <w:p>
      <w:pPr>
        <w:spacing w:line="300" w:lineRule="auto"/>
        <w:jc w:val="center"/>
        <w:rPr>
          <w:rFonts w:ascii="宋体"/>
          <w:b/>
          <w:sz w:val="28"/>
        </w:rPr>
      </w:pPr>
      <w:r>
        <w:rPr>
          <w:rFonts w:hint="eastAsia" w:ascii="宋体"/>
          <w:b/>
          <w:sz w:val="28"/>
        </w:rPr>
        <w:t>专业核心课（必修课）</w:t>
      </w:r>
    </w:p>
    <w:tbl>
      <w:tblPr>
        <w:tblStyle w:val="6"/>
        <w:tblW w:w="9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1898"/>
        <w:gridCol w:w="524"/>
        <w:gridCol w:w="602"/>
        <w:gridCol w:w="630"/>
        <w:gridCol w:w="602"/>
        <w:gridCol w:w="574"/>
        <w:gridCol w:w="518"/>
        <w:gridCol w:w="601"/>
        <w:gridCol w:w="574"/>
        <w:gridCol w:w="546"/>
        <w:gridCol w:w="490"/>
        <w:gridCol w:w="476"/>
        <w:gridCol w:w="49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考核方式</w:t>
            </w:r>
          </w:p>
        </w:tc>
        <w:tc>
          <w:tcPr>
            <w:tcW w:w="1898"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524"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学分</w:t>
            </w:r>
          </w:p>
        </w:tc>
        <w:tc>
          <w:tcPr>
            <w:tcW w:w="1834"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学年、学期、周学时</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1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b/>
                <w:sz w:val="18"/>
                <w:szCs w:val="18"/>
              </w:rPr>
            </w:pPr>
            <w:r>
              <w:rPr>
                <w:rFonts w:hint="eastAsia"/>
                <w:b/>
                <w:sz w:val="18"/>
                <w:szCs w:val="18"/>
              </w:rPr>
              <w:t>合计</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b/>
                <w:sz w:val="18"/>
                <w:szCs w:val="18"/>
              </w:rPr>
            </w:pPr>
            <w:r>
              <w:rPr>
                <w:rFonts w:hint="eastAsia"/>
                <w:b/>
                <w:sz w:val="18"/>
                <w:szCs w:val="18"/>
              </w:rPr>
              <w:t>理论学时</w:t>
            </w: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18"/>
              </w:rPr>
            </w:pPr>
            <w:r>
              <w:rPr>
                <w:rFonts w:hint="eastAsia"/>
                <w:b/>
                <w:sz w:val="18"/>
                <w:szCs w:val="18"/>
              </w:rPr>
              <w:t>实践</w:t>
            </w:r>
          </w:p>
          <w:p>
            <w:pPr>
              <w:spacing w:line="240" w:lineRule="atLeast"/>
              <w:jc w:val="center"/>
              <w:rPr>
                <w:b/>
                <w:sz w:val="18"/>
                <w:szCs w:val="18"/>
              </w:rPr>
            </w:pPr>
            <w:r>
              <w:rPr>
                <w:rFonts w:hint="eastAsia"/>
                <w:b/>
                <w:sz w:val="18"/>
                <w:szCs w:val="18"/>
              </w:rPr>
              <w:t>学时</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1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1</w:t>
            </w: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2</w:t>
            </w:r>
          </w:p>
        </w:tc>
        <w:tc>
          <w:tcPr>
            <w:tcW w:w="6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3</w:t>
            </w: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4</w:t>
            </w:r>
          </w:p>
        </w:tc>
        <w:tc>
          <w:tcPr>
            <w:tcW w:w="5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5</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6</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7</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8</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考试</w:t>
            </w:r>
          </w:p>
        </w:tc>
        <w:tc>
          <w:tcPr>
            <w:tcW w:w="189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高频电路</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restart"/>
            <w:tcBorders>
              <w:top w:val="nil"/>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考查</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单片机原理及应用</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64</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考试</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rPr>
            </w:pPr>
            <w:r>
              <w:rPr>
                <w:rFonts w:hint="eastAsia" w:ascii="宋体" w:hAnsi="宋体" w:cs="Arial"/>
                <w:sz w:val="18"/>
                <w:szCs w:val="18"/>
              </w:rPr>
              <w:t>数字信号处理</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考试</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rPr>
            </w:pPr>
            <w:r>
              <w:rPr>
                <w:rFonts w:hint="eastAsia" w:ascii="宋体" w:hAnsi="宋体"/>
                <w:sz w:val="18"/>
                <w:szCs w:val="18"/>
              </w:rPr>
              <w:t>通信原理</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rPr>
              <w:t>考查</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传感器技术及应用</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考查</w:t>
            </w:r>
          </w:p>
        </w:tc>
        <w:tc>
          <w:tcPr>
            <w:tcW w:w="1898"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电子设计自动化</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64</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华文中宋" w:hAnsi="华文中宋"/>
                <w:sz w:val="18"/>
              </w:rPr>
              <w:t>考查</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sz w:val="18"/>
                <w:szCs w:val="18"/>
              </w:rPr>
              <w:t>嵌入式系统</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rPr>
              <w:t>考查</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rPr>
            </w:pPr>
            <w:r>
              <w:rPr>
                <w:rFonts w:ascii="宋体" w:hAnsi="宋体"/>
                <w:sz w:val="18"/>
              </w:rPr>
              <w:t>数字图像处理</w:t>
            </w:r>
          </w:p>
        </w:tc>
        <w:tc>
          <w:tcPr>
            <w:tcW w:w="52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18"/>
              </w:rPr>
            </w:pPr>
            <w:r>
              <w:rPr>
                <w:rFonts w:hint="eastAsia"/>
                <w:sz w:val="18"/>
              </w:rPr>
              <w:t>3</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10</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小计</w:t>
            </w:r>
          </w:p>
        </w:tc>
        <w:tc>
          <w:tcPr>
            <w:tcW w:w="18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8门</w:t>
            </w:r>
          </w:p>
        </w:tc>
        <w:tc>
          <w:tcPr>
            <w:tcW w:w="5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334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82</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bottom w:val="single" w:color="auto" w:sz="4" w:space="0"/>
              <w:right w:val="single" w:color="auto" w:sz="4" w:space="0"/>
            </w:tcBorders>
            <w:vAlign w:val="center"/>
          </w:tcPr>
          <w:p>
            <w:pPr>
              <w:spacing w:line="300" w:lineRule="auto"/>
              <w:jc w:val="center"/>
              <w:rPr>
                <w:b/>
                <w:sz w:val="18"/>
                <w:szCs w:val="18"/>
              </w:rPr>
            </w:pPr>
          </w:p>
        </w:tc>
      </w:tr>
    </w:tbl>
    <w:p>
      <w:pPr>
        <w:spacing w:line="160" w:lineRule="exact"/>
        <w:jc w:val="center"/>
        <w:rPr>
          <w:rFonts w:ascii="宋体"/>
          <w:b/>
          <w:sz w:val="18"/>
          <w:szCs w:val="18"/>
        </w:rPr>
      </w:pPr>
    </w:p>
    <w:p>
      <w:pPr>
        <w:jc w:val="center"/>
        <w:rPr>
          <w:rFonts w:ascii="宋体"/>
          <w:b/>
          <w:sz w:val="28"/>
          <w:szCs w:val="20"/>
        </w:rPr>
      </w:pPr>
      <w:r>
        <w:rPr>
          <w:rFonts w:hint="eastAsia" w:ascii="宋体"/>
          <w:b/>
          <w:sz w:val="28"/>
        </w:rPr>
        <w:t>选修课</w:t>
      </w:r>
    </w:p>
    <w:tbl>
      <w:tblPr>
        <w:tblStyle w:val="6"/>
        <w:tblW w:w="99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2040"/>
        <w:gridCol w:w="440"/>
        <w:gridCol w:w="544"/>
        <w:gridCol w:w="630"/>
        <w:gridCol w:w="602"/>
        <w:gridCol w:w="574"/>
        <w:gridCol w:w="518"/>
        <w:gridCol w:w="601"/>
        <w:gridCol w:w="574"/>
        <w:gridCol w:w="546"/>
        <w:gridCol w:w="490"/>
        <w:gridCol w:w="476"/>
        <w:gridCol w:w="490"/>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考核方式</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课</w:t>
            </w:r>
            <w:r>
              <w:rPr>
                <w:b/>
                <w:sz w:val="18"/>
                <w:szCs w:val="18"/>
              </w:rPr>
              <w:t xml:space="preserve"> </w:t>
            </w:r>
            <w:r>
              <w:rPr>
                <w:rFonts w:hint="eastAsia"/>
                <w:b/>
                <w:sz w:val="18"/>
                <w:szCs w:val="18"/>
              </w:rPr>
              <w:t>程</w:t>
            </w:r>
            <w:r>
              <w:rPr>
                <w:b/>
                <w:sz w:val="18"/>
                <w:szCs w:val="18"/>
              </w:rPr>
              <w:t xml:space="preserve"> </w:t>
            </w:r>
            <w:r>
              <w:rPr>
                <w:rFonts w:hint="eastAsia"/>
                <w:b/>
                <w:sz w:val="18"/>
                <w:szCs w:val="18"/>
              </w:rPr>
              <w:t>名</w:t>
            </w:r>
            <w:r>
              <w:rPr>
                <w:b/>
                <w:sz w:val="18"/>
                <w:szCs w:val="18"/>
              </w:rPr>
              <w:t xml:space="preserve"> </w:t>
            </w:r>
            <w:r>
              <w:rPr>
                <w:rFonts w:hint="eastAsia"/>
                <w:b/>
                <w:sz w:val="18"/>
                <w:szCs w:val="18"/>
              </w:rPr>
              <w:t>称</w:t>
            </w: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学分</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w:t>
            </w:r>
            <w:r>
              <w:rPr>
                <w:b/>
                <w:sz w:val="18"/>
                <w:szCs w:val="18"/>
              </w:rPr>
              <w:t xml:space="preserve"> </w:t>
            </w:r>
            <w:r>
              <w:rPr>
                <w:rFonts w:hint="eastAsia"/>
                <w:b/>
                <w:sz w:val="18"/>
                <w:szCs w:val="18"/>
              </w:rPr>
              <w:t>时</w:t>
            </w:r>
          </w:p>
        </w:tc>
        <w:tc>
          <w:tcPr>
            <w:tcW w:w="4269" w:type="dxa"/>
            <w:gridSpan w:val="8"/>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学年、学期、周学时</w:t>
            </w:r>
          </w:p>
        </w:tc>
        <w:tc>
          <w:tcPr>
            <w:tcW w:w="812"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b/>
                <w:sz w:val="18"/>
                <w:szCs w:val="18"/>
              </w:rPr>
            </w:pPr>
            <w:r>
              <w:rPr>
                <w:rFonts w:hint="eastAsia"/>
                <w:b/>
                <w:sz w:val="18"/>
                <w:szCs w:val="18"/>
              </w:rPr>
              <w:t>合计</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b/>
                <w:sz w:val="18"/>
                <w:szCs w:val="18"/>
              </w:rPr>
            </w:pPr>
            <w:r>
              <w:rPr>
                <w:rFonts w:hint="eastAsia"/>
                <w:b/>
                <w:sz w:val="18"/>
                <w:szCs w:val="18"/>
              </w:rPr>
              <w:t>理论学时</w:t>
            </w:r>
          </w:p>
        </w:tc>
        <w:tc>
          <w:tcPr>
            <w:tcW w:w="60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b/>
                <w:sz w:val="18"/>
                <w:szCs w:val="18"/>
              </w:rPr>
            </w:pPr>
            <w:r>
              <w:rPr>
                <w:rFonts w:hint="eastAsia"/>
                <w:b/>
                <w:sz w:val="18"/>
                <w:szCs w:val="18"/>
              </w:rPr>
              <w:t>实践</w:t>
            </w:r>
          </w:p>
          <w:p>
            <w:pPr>
              <w:spacing w:line="240" w:lineRule="atLeast"/>
              <w:jc w:val="center"/>
              <w:rPr>
                <w:b/>
                <w:sz w:val="18"/>
                <w:szCs w:val="18"/>
              </w:rPr>
            </w:pPr>
            <w:r>
              <w:rPr>
                <w:rFonts w:hint="eastAsia"/>
                <w:b/>
                <w:sz w:val="18"/>
                <w:szCs w:val="18"/>
              </w:rPr>
              <w:t>学时</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1</w:t>
            </w:r>
            <w:r>
              <w:rPr>
                <w:rFonts w:hint="eastAsia"/>
                <w:b/>
                <w:sz w:val="18"/>
                <w:szCs w:val="18"/>
              </w:rPr>
              <w:t>学年</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2</w:t>
            </w:r>
            <w:r>
              <w:rPr>
                <w:rFonts w:hint="eastAsia"/>
                <w:b/>
                <w:sz w:val="18"/>
                <w:szCs w:val="18"/>
              </w:rPr>
              <w:t>学年</w:t>
            </w: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3</w:t>
            </w:r>
            <w:r>
              <w:rPr>
                <w:rFonts w:hint="eastAsia"/>
                <w:b/>
                <w:sz w:val="18"/>
                <w:szCs w:val="18"/>
              </w:rPr>
              <w:t>学年</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第</w:t>
            </w:r>
            <w:r>
              <w:rPr>
                <w:b/>
                <w:sz w:val="18"/>
                <w:szCs w:val="18"/>
              </w:rPr>
              <w:t>4</w:t>
            </w:r>
            <w:r>
              <w:rPr>
                <w:rFonts w:hint="eastAsia"/>
                <w:b/>
                <w:sz w:val="18"/>
                <w:szCs w:val="18"/>
              </w:rPr>
              <w:t>学年</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1</w:t>
            </w: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2</w:t>
            </w:r>
          </w:p>
        </w:tc>
        <w:tc>
          <w:tcPr>
            <w:tcW w:w="6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3</w:t>
            </w: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4</w:t>
            </w:r>
          </w:p>
        </w:tc>
        <w:tc>
          <w:tcPr>
            <w:tcW w:w="54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5</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6</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7</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b/>
                <w:sz w:val="18"/>
                <w:szCs w:val="18"/>
              </w:rPr>
              <w:t>8</w:t>
            </w: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9974" w:type="dxa"/>
            <w:gridSpan w:val="15"/>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24"/>
              </w:rPr>
            </w:pPr>
            <w:r>
              <w:rPr>
                <w:rFonts w:hint="eastAsia"/>
                <w:b/>
                <w:sz w:val="18"/>
                <w:szCs w:val="18"/>
              </w:rPr>
              <w:t>素质选修课由学校统一设置并公布（至少7学分）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rPr>
              <w:t>考试</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大学生心理健康教育</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艺术教育类</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文化与写作类</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限选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0"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小计</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4门</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7</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112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112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9974" w:type="dxa"/>
            <w:gridSpan w:val="15"/>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专业选修课</w:t>
            </w:r>
            <w:r>
              <w:rPr>
                <w:rFonts w:hint="eastAsia"/>
                <w:sz w:val="18"/>
                <w:szCs w:val="18"/>
              </w:rPr>
              <w:t>（选修不少于16学分）</w:t>
            </w:r>
            <w:r>
              <w:rPr>
                <w:rFonts w:hint="eastAsia"/>
                <w:sz w:val="18"/>
                <w:szCs w:val="18"/>
                <w:u w:val="single"/>
              </w:rPr>
              <w:t>【至少</w:t>
            </w:r>
            <w:r>
              <w:rPr>
                <w:sz w:val="18"/>
                <w:szCs w:val="18"/>
                <w:u w:val="single"/>
              </w:rPr>
              <w:t>1.5</w:t>
            </w:r>
            <w:r>
              <w:rPr>
                <w:rFonts w:hint="eastAsia"/>
                <w:sz w:val="18"/>
                <w:szCs w:val="18"/>
                <w:u w:val="single"/>
              </w:rPr>
              <w:t>倍设置课程】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szCs w:val="18"/>
              </w:rPr>
              <w:t>考试</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rPr>
                <w:sz w:val="18"/>
                <w:szCs w:val="18"/>
              </w:rPr>
            </w:pPr>
            <w:r>
              <w:rPr>
                <w:rFonts w:hint="eastAsia" w:ascii="宋体" w:hAnsi="宋体" w:cs="Arial"/>
                <w:sz w:val="18"/>
                <w:szCs w:val="18"/>
              </w:rPr>
              <w:t>信息论与编码</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restart"/>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宋体" w:hAnsi="宋体"/>
                <w:sz w:val="18"/>
                <w:szCs w:val="18"/>
              </w:rPr>
              <w:t>信号检测与处理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12</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18"/>
                <w:szCs w:val="18"/>
              </w:rPr>
            </w:pPr>
            <w:r>
              <w:rPr>
                <w:rFonts w:hint="eastAsia" w:ascii="宋体" w:hAnsi="宋体"/>
                <w:sz w:val="18"/>
              </w:rPr>
              <w:t>语音信号处理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宋体" w:hAnsi="宋体"/>
                <w:sz w:val="18"/>
                <w:szCs w:val="18"/>
              </w:rPr>
              <w:t>电子测量技术</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宋体" w:hAnsi="宋体"/>
                <w:sz w:val="18"/>
                <w:szCs w:val="18"/>
              </w:rPr>
              <w:t>面向对象程序设计</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sz w:val="18"/>
                <w:szCs w:val="18"/>
              </w:rPr>
              <w:t>微机原理与接口技术</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FF"/>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0000FF"/>
                <w:sz w:val="18"/>
              </w:rPr>
            </w:pPr>
            <w:r>
              <w:rPr>
                <w:rFonts w:hint="eastAsia" w:ascii="宋体" w:hAnsi="宋体"/>
                <w:sz w:val="18"/>
                <w:szCs w:val="18"/>
              </w:rPr>
              <w:t>数据结构</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FF"/>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FF"/>
                <w:sz w:val="18"/>
              </w:rPr>
            </w:pPr>
            <w:r>
              <w:rPr>
                <w:rFonts w:hint="eastAsia" w:ascii="宋体" w:hAnsi="宋体"/>
                <w:sz w:val="18"/>
                <w:szCs w:val="18"/>
              </w:rPr>
              <w:t>嵌入式操作系统</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10</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自动控制原理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PLC原理与应用</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szCs w:val="18"/>
              </w:rPr>
            </w:pPr>
            <w:r>
              <w:rPr>
                <w:rFonts w:hint="eastAsia" w:ascii="宋体" w:hAnsi="宋体"/>
                <w:sz w:val="18"/>
                <w:szCs w:val="18"/>
              </w:rPr>
              <w:t>虚拟仪器技术</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24</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18"/>
                <w:szCs w:val="18"/>
              </w:rPr>
            </w:pPr>
            <w:r>
              <w:rPr>
                <w:rFonts w:hint="eastAsia" w:ascii="宋体" w:hAnsi="宋体"/>
                <w:sz w:val="18"/>
              </w:rPr>
              <w:t>通信网络技术</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18"/>
                <w:szCs w:val="18"/>
              </w:rPr>
            </w:pPr>
            <w:r>
              <w:rPr>
                <w:rFonts w:hint="eastAsia" w:ascii="宋体" w:hAnsi="宋体"/>
                <w:sz w:val="18"/>
              </w:rPr>
              <w:t>微波技术与天线</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sz w:val="18"/>
              </w:rPr>
            </w:pPr>
            <w:r>
              <w:rPr>
                <w:rFonts w:hint="eastAsia"/>
                <w:sz w:val="18"/>
                <w:szCs w:val="18"/>
              </w:rPr>
              <w:t>现代通信技术</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szCs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szCs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2</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18"/>
                <w:szCs w:val="18"/>
              </w:rPr>
            </w:pPr>
            <w:r>
              <w:rPr>
                <w:rFonts w:hint="eastAsia" w:ascii="宋体" w:hAnsi="宋体"/>
                <w:sz w:val="18"/>
              </w:rPr>
              <w:t>专业英语</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2</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sz w:val="18"/>
                <w:szCs w:val="18"/>
              </w:rPr>
            </w:pPr>
            <w:r>
              <w:rPr>
                <w:rFonts w:hint="eastAsia"/>
                <w:sz w:val="18"/>
                <w:szCs w:val="18"/>
              </w:rPr>
              <w:t>DSP</w:t>
            </w:r>
            <w:r>
              <w:rPr>
                <w:rFonts w:ascii="宋体" w:hAnsi="宋体"/>
                <w:sz w:val="18"/>
              </w:rPr>
              <w:t>技术及应用</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10</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sz w:val="18"/>
                <w:szCs w:val="18"/>
              </w:rPr>
              <w:t>FPGA数字系统设计</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szCs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szCs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szCs w:val="18"/>
              </w:rPr>
              <w:t>32</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szCs w:val="18"/>
              </w:rPr>
              <w:t>16</w:t>
            </w: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20"/>
              </w:rPr>
              <w:t>水信息采集与处理</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3</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3</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电子系统工程项目管理</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16</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r>
              <w:rPr>
                <w:rFonts w:hint="eastAsia"/>
                <w:sz w:val="18"/>
                <w:szCs w:val="18"/>
              </w:rPr>
              <w:t>16</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widowControl/>
              <w:rPr>
                <w:sz w:val="18"/>
                <w:szCs w:val="18"/>
              </w:rPr>
            </w:pPr>
            <w:r>
              <w:rPr>
                <w:rFonts w:hint="eastAsia"/>
                <w:sz w:val="18"/>
                <w:szCs w:val="18"/>
              </w:rPr>
              <w:t>科技文献检索与论文写作</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rPr>
            </w:pPr>
            <w:r>
              <w:rPr>
                <w:rFonts w:hint="eastAsia" w:ascii="宋体" w:hAnsi="宋体"/>
                <w:sz w:val="18"/>
              </w:rPr>
              <w:t>考查</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ascii="宋体" w:hAnsi="宋体"/>
                <w:sz w:val="18"/>
                <w:szCs w:val="18"/>
              </w:rPr>
              <w:t>电子信息技术前沿讲座</w:t>
            </w:r>
          </w:p>
        </w:tc>
        <w:tc>
          <w:tcPr>
            <w:tcW w:w="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1</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rPr>
              <w:t>16</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16</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18"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601"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74"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r>
              <w:rPr>
                <w:rFonts w:hint="eastAsia"/>
                <w:sz w:val="18"/>
                <w:szCs w:val="18"/>
              </w:rPr>
              <w:t>1</w:t>
            </w:r>
          </w:p>
        </w:tc>
        <w:tc>
          <w:tcPr>
            <w:tcW w:w="4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812" w:type="dxa"/>
            <w:vMerge w:val="continue"/>
            <w:tcBorders>
              <w:left w:val="single" w:color="auto" w:sz="4" w:space="0"/>
              <w:right w:val="single" w:color="auto" w:sz="4" w:space="0"/>
            </w:tcBorders>
            <w:vAlign w:val="center"/>
          </w:tcPr>
          <w:p>
            <w:pPr>
              <w:spacing w:line="300" w:lineRule="auto"/>
              <w:jc w:val="center"/>
              <w:rPr>
                <w:b/>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2"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rPr>
            </w:pPr>
            <w:r>
              <w:rPr>
                <w:rFonts w:hint="eastAsia" w:ascii="宋体" w:hAnsi="宋体"/>
                <w:sz w:val="18"/>
              </w:rPr>
              <w:t>小计</w:t>
            </w:r>
          </w:p>
        </w:tc>
        <w:tc>
          <w:tcPr>
            <w:tcW w:w="204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21门</w:t>
            </w:r>
          </w:p>
        </w:tc>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53</w:t>
            </w:r>
          </w:p>
        </w:tc>
        <w:tc>
          <w:tcPr>
            <w:tcW w:w="544"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848</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688</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160</w:t>
            </w: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51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60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18"/>
                <w:szCs w:val="18"/>
              </w:rPr>
            </w:pPr>
          </w:p>
        </w:tc>
        <w:tc>
          <w:tcPr>
            <w:tcW w:w="546"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15</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c>
          <w:tcPr>
            <w:tcW w:w="49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812" w:type="dxa"/>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r>
    </w:tbl>
    <w:p>
      <w:pPr>
        <w:spacing w:line="120" w:lineRule="exact"/>
        <w:jc w:val="center"/>
        <w:rPr>
          <w:rFonts w:ascii="宋体"/>
          <w:b/>
          <w:sz w:val="28"/>
        </w:rPr>
      </w:pPr>
    </w:p>
    <w:p>
      <w:pPr>
        <w:jc w:val="center"/>
        <w:rPr>
          <w:rFonts w:ascii="宋体"/>
          <w:b/>
          <w:sz w:val="28"/>
        </w:rPr>
      </w:pPr>
      <w:r>
        <w:rPr>
          <w:rFonts w:hint="eastAsia" w:ascii="宋体"/>
          <w:b/>
          <w:sz w:val="28"/>
        </w:rPr>
        <w:t>集中实践教学环节</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1"/>
        <w:gridCol w:w="1498"/>
        <w:gridCol w:w="616"/>
        <w:gridCol w:w="812"/>
        <w:gridCol w:w="658"/>
        <w:gridCol w:w="980"/>
        <w:gridCol w:w="990"/>
        <w:gridCol w:w="3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序号</w:t>
            </w:r>
          </w:p>
        </w:tc>
        <w:tc>
          <w:tcPr>
            <w:tcW w:w="149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名</w:t>
            </w:r>
            <w:r>
              <w:rPr>
                <w:b/>
                <w:sz w:val="18"/>
                <w:szCs w:val="18"/>
              </w:rPr>
              <w:t xml:space="preserve">    </w:t>
            </w:r>
            <w:r>
              <w:rPr>
                <w:rFonts w:hint="eastAsia"/>
                <w:b/>
                <w:sz w:val="18"/>
                <w:szCs w:val="18"/>
              </w:rPr>
              <w:t>称</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学分</w:t>
            </w:r>
          </w:p>
        </w:tc>
        <w:tc>
          <w:tcPr>
            <w:tcW w:w="8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周数</w:t>
            </w:r>
          </w:p>
        </w:tc>
        <w:tc>
          <w:tcPr>
            <w:tcW w:w="658"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学期</w:t>
            </w: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实习地点</w:t>
            </w: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实习类别</w:t>
            </w:r>
          </w:p>
        </w:tc>
        <w:tc>
          <w:tcPr>
            <w:tcW w:w="383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军事训练</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武装部组织实施并考核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社会实践</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利用假期完成，不少于4周时间，完成不少于1500字调查报告，马克思主义学院组织实施并考核，第5学期记载成绩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素质拓展</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1-7</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利用第二课堂学校指导学生自主实践，学院组织考核，第7学期班导师记载成绩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创新创业训练</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1-7</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利用第二课堂学校指导学生自主实践，学院组织考核，第7学期班导师记载成绩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工程训练</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r>
              <w:rPr>
                <w:rFonts w:hint="eastAsia" w:ascii="宋体" w:hAnsi="宋体" w:cs="宋体"/>
                <w:kern w:val="0"/>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工程训练中心组织实施并考核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81" w:type="dxa"/>
            <w:tcBorders>
              <w:top w:val="nil"/>
              <w:left w:val="single" w:color="auto" w:sz="4" w:space="0"/>
              <w:bottom w:val="single" w:color="auto" w:sz="4" w:space="0"/>
              <w:right w:val="single" w:color="auto" w:sz="4" w:space="0"/>
            </w:tcBorders>
            <w:vAlign w:val="center"/>
          </w:tcPr>
          <w:p>
            <w:pPr>
              <w:widowControl/>
              <w:jc w:val="center"/>
              <w:rPr>
                <w:sz w:val="18"/>
                <w:szCs w:val="18"/>
              </w:rPr>
            </w:pPr>
            <w:r>
              <w:rPr>
                <w:rFonts w:hint="eastAsia"/>
                <w:sz w:val="18"/>
                <w:szCs w:val="18"/>
              </w:rPr>
              <w:t>6</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电路系统课程设计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3</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第3学期末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认识实习</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kern w:val="0"/>
                <w:sz w:val="18"/>
                <w:szCs w:val="18"/>
              </w:rPr>
            </w:pPr>
            <w:r>
              <w:rPr>
                <w:rFonts w:hint="eastAsia" w:ascii="宋体" w:hAnsi="宋体"/>
                <w:sz w:val="18"/>
                <w:szCs w:val="18"/>
              </w:rPr>
              <w:t>省内、外</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kern w:val="0"/>
                <w:sz w:val="18"/>
                <w:szCs w:val="18"/>
              </w:rPr>
            </w:pPr>
            <w:r>
              <w:rPr>
                <w:rFonts w:hint="eastAsia" w:ascii="宋体" w:hAnsi="宋体" w:cs="宋体"/>
                <w:kern w:val="0"/>
                <w:sz w:val="18"/>
                <w:szCs w:val="18"/>
              </w:rPr>
              <w:t>第4学期末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单片机原理及应用课程设计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第5学期末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9</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电子设计自动化课程设计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6</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第6学期末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5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生产实习</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6</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省内、外</w:t>
            </w:r>
          </w:p>
        </w:tc>
        <w:tc>
          <w:tcPr>
            <w:tcW w:w="99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第6学期末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11</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嵌入式系统课程设计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sz w:val="18"/>
                <w:szCs w:val="18"/>
              </w:rPr>
              <w:t>6</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第6学期末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12</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数字图像处理课程设计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6</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第6学期末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12</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sz w:val="18"/>
                <w:szCs w:val="18"/>
              </w:rPr>
              <w:t>电子信息系统综合设计</w:t>
            </w:r>
          </w:p>
        </w:tc>
        <w:tc>
          <w:tcPr>
            <w:tcW w:w="61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4</w:t>
            </w:r>
          </w:p>
        </w:tc>
        <w:tc>
          <w:tcPr>
            <w:tcW w:w="8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4</w:t>
            </w:r>
          </w:p>
        </w:tc>
        <w:tc>
          <w:tcPr>
            <w:tcW w:w="6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7</w:t>
            </w:r>
          </w:p>
        </w:tc>
        <w:tc>
          <w:tcPr>
            <w:tcW w:w="98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校内</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cs="宋体"/>
                <w:kern w:val="0"/>
                <w:sz w:val="18"/>
                <w:szCs w:val="18"/>
              </w:rPr>
              <w:t>第7学期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13</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毕业实习</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省内、外</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第7学期末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14</w:t>
            </w:r>
          </w:p>
        </w:tc>
        <w:tc>
          <w:tcPr>
            <w:tcW w:w="149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毕业设计（论文）</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r>
              <w:rPr>
                <w:rFonts w:hint="eastAsia"/>
                <w:sz w:val="18"/>
                <w:szCs w:val="18"/>
              </w:rPr>
              <w:t>4</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1</w:t>
            </w:r>
            <w:r>
              <w:rPr>
                <w:rFonts w:hint="eastAsia"/>
                <w:sz w:val="18"/>
                <w:szCs w:val="18"/>
              </w:rPr>
              <w:t>4</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8</w:t>
            </w:r>
          </w:p>
        </w:tc>
        <w:tc>
          <w:tcPr>
            <w:tcW w:w="9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校内校外</w:t>
            </w:r>
          </w:p>
        </w:tc>
        <w:tc>
          <w:tcPr>
            <w:tcW w:w="99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sz w:val="18"/>
                <w:szCs w:val="18"/>
              </w:rPr>
              <w:t>集中</w:t>
            </w:r>
          </w:p>
        </w:tc>
        <w:tc>
          <w:tcPr>
            <w:tcW w:w="383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宋体"/>
                <w:kern w:val="0"/>
                <w:sz w:val="18"/>
                <w:szCs w:val="18"/>
              </w:rPr>
            </w:pPr>
            <w:r>
              <w:rPr>
                <w:rFonts w:hint="eastAsia" w:ascii="宋体" w:hAnsi="宋体"/>
                <w:sz w:val="18"/>
                <w:szCs w:val="18"/>
              </w:rPr>
              <w:t>第8学期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81" w:type="dxa"/>
            <w:tcBorders>
              <w:top w:val="single" w:color="auto" w:sz="4" w:space="0"/>
              <w:left w:val="single" w:color="auto" w:sz="4" w:space="0"/>
              <w:bottom w:val="single" w:color="auto" w:sz="4" w:space="0"/>
              <w:right w:val="single" w:color="auto" w:sz="4" w:space="0"/>
            </w:tcBorders>
          </w:tcPr>
          <w:p>
            <w:pPr>
              <w:rPr>
                <w:sz w:val="18"/>
                <w:szCs w:val="18"/>
              </w:rPr>
            </w:pPr>
          </w:p>
        </w:tc>
        <w:tc>
          <w:tcPr>
            <w:tcW w:w="1498"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合计</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980" w:type="dxa"/>
            <w:tcBorders>
              <w:top w:val="single" w:color="auto" w:sz="4" w:space="0"/>
              <w:left w:val="single" w:color="auto" w:sz="4" w:space="0"/>
              <w:bottom w:val="single" w:color="auto" w:sz="4" w:space="0"/>
              <w:right w:val="single" w:color="auto" w:sz="4" w:space="0"/>
            </w:tcBorders>
          </w:tcPr>
          <w:p>
            <w:pPr>
              <w:rPr>
                <w:sz w:val="18"/>
                <w:szCs w:val="18"/>
              </w:rPr>
            </w:pPr>
          </w:p>
        </w:tc>
        <w:tc>
          <w:tcPr>
            <w:tcW w:w="990" w:type="dxa"/>
            <w:tcBorders>
              <w:top w:val="single" w:color="auto" w:sz="4" w:space="0"/>
              <w:left w:val="single" w:color="auto" w:sz="4" w:space="0"/>
              <w:bottom w:val="single" w:color="auto" w:sz="4" w:space="0"/>
              <w:right w:val="single" w:color="auto" w:sz="4" w:space="0"/>
            </w:tcBorders>
          </w:tcPr>
          <w:p>
            <w:pPr>
              <w:rPr>
                <w:sz w:val="18"/>
                <w:szCs w:val="18"/>
              </w:rPr>
            </w:pPr>
          </w:p>
        </w:tc>
        <w:tc>
          <w:tcPr>
            <w:tcW w:w="3839" w:type="dxa"/>
            <w:tcBorders>
              <w:top w:val="single" w:color="auto" w:sz="4" w:space="0"/>
              <w:left w:val="single" w:color="auto" w:sz="4" w:space="0"/>
              <w:bottom w:val="single" w:color="auto" w:sz="4" w:space="0"/>
              <w:right w:val="single" w:color="auto" w:sz="4" w:space="0"/>
            </w:tcBorders>
          </w:tcPr>
          <w:p>
            <w:pP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74" w:type="dxa"/>
            <w:gridSpan w:val="8"/>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rFonts w:hint="eastAsia"/>
                <w:sz w:val="18"/>
                <w:szCs w:val="18"/>
              </w:rPr>
              <w:t>实习类别：集中实习、分散实习；实习地点：校内实习、校外实习；实践环节的考核方式为考查。</w:t>
            </w:r>
          </w:p>
          <w:p>
            <w:pPr>
              <w:spacing w:line="240" w:lineRule="exact"/>
              <w:rPr>
                <w:sz w:val="18"/>
                <w:szCs w:val="18"/>
              </w:rPr>
            </w:pPr>
            <w:r>
              <w:rPr>
                <w:rFonts w:hint="eastAsia"/>
                <w:b/>
                <w:sz w:val="18"/>
                <w:szCs w:val="18"/>
              </w:rPr>
              <w:t>实践环节可顺延安排假期期间实施</w:t>
            </w:r>
            <w:r>
              <w:rPr>
                <w:rFonts w:hint="eastAsia"/>
                <w:sz w:val="18"/>
                <w:szCs w:val="18"/>
              </w:rPr>
              <w:t>。</w:t>
            </w:r>
          </w:p>
        </w:tc>
      </w:tr>
    </w:tbl>
    <w:p>
      <w:pPr>
        <w:rPr>
          <w:szCs w:val="48"/>
        </w:rPr>
      </w:pPr>
    </w:p>
    <w:bookmarkEnd w:id="5"/>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E4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Lines="50" w:afterLines="50"/>
      <w:jc w:val="center"/>
      <w:outlineLvl w:val="0"/>
    </w:pPr>
    <w:rPr>
      <w:rFonts w:ascii="Times New Roman" w:hAnsi="Times New Roman" w:eastAsia="黑体" w:cs="Times New Roman"/>
      <w:bCs/>
      <w:kern w:val="44"/>
      <w:sz w:val="32"/>
      <w:szCs w:val="44"/>
      <w:lang w:val="en-US" w:eastAsia="zh-CN" w:bidi="ar-SA"/>
    </w:rPr>
  </w:style>
  <w:style w:type="paragraph" w:styleId="4">
    <w:name w:val="heading 2"/>
    <w:next w:val="1"/>
    <w:unhideWhenUsed/>
    <w:qFormat/>
    <w:uiPriority w:val="0"/>
    <w:pPr>
      <w:keepNext/>
      <w:keepLines/>
      <w:widowControl w:val="0"/>
      <w:spacing w:before="50" w:beforeLines="50" w:line="360" w:lineRule="auto"/>
      <w:jc w:val="both"/>
      <w:outlineLvl w:val="1"/>
    </w:pPr>
    <w:rPr>
      <w:rFonts w:ascii="Arial" w:hAnsi="Arial" w:eastAsia="宋体" w:cs="Times New Roman"/>
      <w:b/>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qFormat/>
    <w:uiPriority w:val="0"/>
    <w:pPr>
      <w:widowControl w:val="0"/>
      <w:ind w:firstLine="420" w:firstLineChars="100"/>
      <w:jc w:val="center"/>
    </w:pPr>
    <w:rPr>
      <w:rFonts w:ascii="Times New Roman" w:hAnsi="Times New Roman" w:eastAsia="宋体" w:cs="Times New Roman"/>
      <w:kern w:val="2"/>
      <w:sz w:val="18"/>
      <w:szCs w:val="18"/>
      <w:lang w:val="en-US" w:eastAsia="zh-CN" w:bidi="ar-SA"/>
    </w:rPr>
  </w:style>
  <w:style w:type="paragraph" w:styleId="5">
    <w:name w:val="Body Text"/>
    <w:qFormat/>
    <w:uiPriority w:val="0"/>
    <w:pPr>
      <w:widowControl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2021-09-22T08:22:15Z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5681127D7AA04C7DBAFB3C2A12401D48</vt:lpwstr>
  </property>
</Properties>
</file>