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05" w:rsidRPr="00202905" w:rsidRDefault="00202905" w:rsidP="00202905">
      <w:pPr>
        <w:autoSpaceDE w:val="0"/>
        <w:autoSpaceDN w:val="0"/>
        <w:spacing w:before="9"/>
        <w:jc w:val="left"/>
        <w:rPr>
          <w:rFonts w:ascii="Times New Roman" w:eastAsia="宋体" w:hAnsi="宋体" w:cs="宋体"/>
          <w:kern w:val="0"/>
          <w:sz w:val="18"/>
          <w:szCs w:val="18"/>
        </w:rPr>
      </w:pPr>
    </w:p>
    <w:p w:rsidR="00202905" w:rsidRPr="00202905" w:rsidRDefault="00202905" w:rsidP="00202905">
      <w:pPr>
        <w:autoSpaceDE w:val="0"/>
        <w:autoSpaceDN w:val="0"/>
        <w:spacing w:before="42" w:line="663" w:lineRule="exact"/>
        <w:ind w:left="838"/>
        <w:jc w:val="left"/>
        <w:outlineLvl w:val="0"/>
        <w:rPr>
          <w:rFonts w:ascii="PMingLiU" w:eastAsia="PMingLiU" w:hAnsi="PMingLiU" w:cs="宋体"/>
          <w:b/>
          <w:bCs/>
          <w:kern w:val="36"/>
          <w:sz w:val="66"/>
          <w:szCs w:val="66"/>
        </w:rPr>
      </w:pPr>
      <w:r w:rsidRPr="00202905">
        <w:rPr>
          <w:rFonts w:ascii="PMingLiU" w:eastAsia="PMingLiU" w:hAnsi="PMingLiU" w:cs="宋体" w:hint="eastAsia"/>
          <w:b/>
          <w:bCs/>
          <w:color w:val="ED1C24"/>
          <w:kern w:val="36"/>
          <w:sz w:val="66"/>
          <w:szCs w:val="66"/>
        </w:rPr>
        <w:t>河南省医疗保障局</w:t>
      </w:r>
    </w:p>
    <w:p w:rsidR="00202905" w:rsidRPr="00202905" w:rsidRDefault="00202905" w:rsidP="00202905">
      <w:pPr>
        <w:autoSpaceDE w:val="0"/>
        <w:autoSpaceDN w:val="0"/>
        <w:spacing w:line="1233" w:lineRule="exact"/>
        <w:ind w:left="838"/>
        <w:jc w:val="left"/>
        <w:rPr>
          <w:rFonts w:ascii="PMingLiU" w:eastAsia="PMingLiU" w:hAnsi="宋体" w:cs="宋体" w:hint="eastAsia"/>
          <w:kern w:val="0"/>
          <w:sz w:val="86"/>
          <w:szCs w:val="86"/>
        </w:rPr>
      </w:pPr>
      <w:r w:rsidRPr="00202905">
        <w:rPr>
          <w:rFonts w:ascii="PMingLiU" w:eastAsia="PMingLiU" w:hAnsi="PMingLiU" w:cs="宋体" w:hint="eastAsia"/>
          <w:b/>
          <w:bCs/>
          <w:color w:val="ED1C24"/>
          <w:kern w:val="0"/>
          <w:sz w:val="66"/>
          <w:szCs w:val="66"/>
        </w:rPr>
        <w:t>河</w:t>
      </w:r>
      <w:r w:rsidRPr="00202905">
        <w:rPr>
          <w:rFonts w:ascii="PMingLiU" w:eastAsia="PMingLiU" w:hAnsi="宋体" w:cs="宋体" w:hint="eastAsia"/>
          <w:b/>
          <w:bCs/>
          <w:color w:val="ED1C24"/>
          <w:kern w:val="0"/>
          <w:sz w:val="66"/>
          <w:szCs w:val="66"/>
        </w:rPr>
        <w:tab/>
      </w:r>
      <w:r w:rsidRPr="00202905">
        <w:rPr>
          <w:rFonts w:ascii="PMingLiU" w:eastAsia="PMingLiU" w:hAnsi="PMingLiU" w:cs="宋体" w:hint="eastAsia"/>
          <w:b/>
          <w:bCs/>
          <w:color w:val="ED1C24"/>
          <w:kern w:val="0"/>
          <w:sz w:val="66"/>
          <w:szCs w:val="66"/>
        </w:rPr>
        <w:t>南</w:t>
      </w:r>
      <w:r w:rsidRPr="00202905">
        <w:rPr>
          <w:rFonts w:ascii="PMingLiU" w:eastAsia="PMingLiU" w:hAnsi="宋体" w:cs="宋体" w:hint="eastAsia"/>
          <w:b/>
          <w:bCs/>
          <w:color w:val="ED1C24"/>
          <w:kern w:val="0"/>
          <w:sz w:val="66"/>
          <w:szCs w:val="66"/>
        </w:rPr>
        <w:tab/>
      </w:r>
      <w:r w:rsidRPr="00202905">
        <w:rPr>
          <w:rFonts w:ascii="PMingLiU" w:eastAsia="PMingLiU" w:hAnsi="PMingLiU" w:cs="宋体" w:hint="eastAsia"/>
          <w:b/>
          <w:bCs/>
          <w:color w:val="ED1C24"/>
          <w:kern w:val="0"/>
          <w:sz w:val="66"/>
          <w:szCs w:val="66"/>
        </w:rPr>
        <w:t>省</w:t>
      </w:r>
      <w:r w:rsidRPr="00202905">
        <w:rPr>
          <w:rFonts w:ascii="PMingLiU" w:eastAsia="PMingLiU" w:hAnsi="宋体" w:cs="宋体" w:hint="eastAsia"/>
          <w:b/>
          <w:bCs/>
          <w:color w:val="ED1C24"/>
          <w:kern w:val="0"/>
          <w:sz w:val="66"/>
          <w:szCs w:val="66"/>
        </w:rPr>
        <w:tab/>
      </w:r>
      <w:r w:rsidRPr="00202905">
        <w:rPr>
          <w:rFonts w:ascii="PMingLiU" w:eastAsia="PMingLiU" w:hAnsi="PMingLiU" w:cs="宋体" w:hint="eastAsia"/>
          <w:b/>
          <w:bCs/>
          <w:color w:val="ED1C24"/>
          <w:kern w:val="0"/>
          <w:sz w:val="66"/>
          <w:szCs w:val="66"/>
        </w:rPr>
        <w:t>财</w:t>
      </w:r>
      <w:r w:rsidRPr="00202905">
        <w:rPr>
          <w:rFonts w:ascii="PMingLiU" w:eastAsia="PMingLiU" w:hAnsi="宋体" w:cs="宋体" w:hint="eastAsia"/>
          <w:b/>
          <w:bCs/>
          <w:color w:val="ED1C24"/>
          <w:kern w:val="0"/>
          <w:sz w:val="66"/>
          <w:szCs w:val="66"/>
        </w:rPr>
        <w:tab/>
      </w:r>
      <w:r w:rsidRPr="00202905">
        <w:rPr>
          <w:rFonts w:ascii="PMingLiU" w:eastAsia="PMingLiU" w:hAnsi="PMingLiU" w:cs="宋体" w:hint="eastAsia"/>
          <w:b/>
          <w:bCs/>
          <w:color w:val="ED1C24"/>
          <w:kern w:val="0"/>
          <w:sz w:val="66"/>
          <w:szCs w:val="66"/>
        </w:rPr>
        <w:t>政</w:t>
      </w:r>
      <w:r w:rsidRPr="00202905">
        <w:rPr>
          <w:rFonts w:ascii="PMingLiU" w:eastAsia="PMingLiU" w:hAnsi="宋体" w:cs="宋体" w:hint="eastAsia"/>
          <w:b/>
          <w:bCs/>
          <w:color w:val="ED1C24"/>
          <w:kern w:val="0"/>
          <w:sz w:val="66"/>
          <w:szCs w:val="66"/>
        </w:rPr>
        <w:tab/>
      </w:r>
      <w:r w:rsidRPr="00202905">
        <w:rPr>
          <w:rFonts w:ascii="PMingLiU" w:eastAsia="PMingLiU" w:hAnsi="PMingLiU" w:cs="宋体" w:hint="eastAsia"/>
          <w:b/>
          <w:bCs/>
          <w:color w:val="ED1C24"/>
          <w:kern w:val="0"/>
          <w:sz w:val="66"/>
          <w:szCs w:val="66"/>
        </w:rPr>
        <w:t>厅</w:t>
      </w:r>
      <w:r w:rsidRPr="00202905">
        <w:rPr>
          <w:rFonts w:ascii="PMingLiU" w:eastAsia="PMingLiU" w:hAnsi="宋体" w:cs="宋体" w:hint="eastAsia"/>
          <w:b/>
          <w:bCs/>
          <w:color w:val="ED1C24"/>
          <w:spacing w:val="21"/>
          <w:kern w:val="0"/>
          <w:sz w:val="66"/>
          <w:szCs w:val="66"/>
        </w:rPr>
        <w:t xml:space="preserve"> </w:t>
      </w:r>
      <w:r w:rsidRPr="00202905">
        <w:rPr>
          <w:rFonts w:ascii="PMingLiU" w:eastAsia="PMingLiU" w:hAnsi="PMingLiU" w:cs="宋体" w:hint="eastAsia"/>
          <w:b/>
          <w:bCs/>
          <w:color w:val="ED1C24"/>
          <w:spacing w:val="34"/>
          <w:kern w:val="0"/>
          <w:position w:val="37"/>
          <w:sz w:val="86"/>
          <w:szCs w:val="86"/>
        </w:rPr>
        <w:t>文</w:t>
      </w:r>
      <w:r w:rsidRPr="00202905">
        <w:rPr>
          <w:rFonts w:ascii="PMingLiU" w:eastAsia="PMingLiU" w:hAnsi="PMingLiU" w:cs="宋体" w:hint="eastAsia"/>
          <w:b/>
          <w:bCs/>
          <w:color w:val="ED1C24"/>
          <w:kern w:val="0"/>
          <w:position w:val="37"/>
          <w:sz w:val="86"/>
          <w:szCs w:val="86"/>
        </w:rPr>
        <w:t>件</w:t>
      </w:r>
    </w:p>
    <w:p w:rsidR="00202905" w:rsidRPr="00202905" w:rsidRDefault="00202905" w:rsidP="00202905">
      <w:pPr>
        <w:autoSpaceDE w:val="0"/>
        <w:autoSpaceDN w:val="0"/>
        <w:spacing w:before="903"/>
        <w:ind w:left="170"/>
        <w:jc w:val="left"/>
        <w:rPr>
          <w:rFonts w:ascii="宋体" w:eastAsia="宋体" w:hAnsi="宋体" w:cs="宋体" w:hint="eastAsia"/>
          <w:kern w:val="0"/>
          <w:sz w:val="29"/>
          <w:szCs w:val="29"/>
        </w:rPr>
      </w:pPr>
      <w:r w:rsidRPr="00202905">
        <w:rPr>
          <w:rFonts w:ascii="宋体" w:eastAsia="宋体" w:hAnsi="宋体" w:cs="宋体" w:hint="eastAsia"/>
          <w:kern w:val="0"/>
          <w:sz w:val="29"/>
          <w:szCs w:val="29"/>
          <w:u w:val="single" w:color="ED1C24"/>
        </w:rPr>
        <w:tab/>
        <w:t xml:space="preserve">           豫医保发（2019）30号                                  </w:t>
      </w:r>
    </w:p>
    <w:p w:rsidR="00202905" w:rsidRPr="00202905" w:rsidRDefault="00202905" w:rsidP="00202905">
      <w:pPr>
        <w:autoSpaceDE w:val="0"/>
        <w:autoSpaceDN w:val="0"/>
        <w:jc w:val="left"/>
        <w:rPr>
          <w:rFonts w:ascii="宋体" w:eastAsia="宋体" w:hAnsi="宋体" w:cs="宋体" w:hint="eastAsia"/>
          <w:kern w:val="0"/>
          <w:sz w:val="20"/>
          <w:szCs w:val="20"/>
        </w:rPr>
      </w:pPr>
      <w:r w:rsidRPr="00202905">
        <w:rPr>
          <w:rFonts w:ascii="宋体" w:eastAsia="宋体" w:hAnsi="宋体" w:cs="宋体" w:hint="eastAsia"/>
          <w:kern w:val="0"/>
          <w:sz w:val="20"/>
          <w:szCs w:val="20"/>
        </w:rPr>
        <w:t xml:space="preserve"> </w:t>
      </w:r>
    </w:p>
    <w:p w:rsidR="00202905" w:rsidRPr="00202905" w:rsidRDefault="00202905" w:rsidP="00202905">
      <w:pPr>
        <w:autoSpaceDE w:val="0"/>
        <w:autoSpaceDN w:val="0"/>
        <w:jc w:val="left"/>
        <w:rPr>
          <w:rFonts w:ascii="宋体" w:eastAsia="宋体" w:hAnsi="宋体" w:cs="宋体" w:hint="eastAsia"/>
          <w:kern w:val="0"/>
          <w:sz w:val="20"/>
          <w:szCs w:val="20"/>
        </w:rPr>
      </w:pPr>
      <w:r w:rsidRPr="00202905">
        <w:rPr>
          <w:rFonts w:ascii="宋体" w:eastAsia="宋体" w:hAnsi="宋体" w:cs="宋体" w:hint="eastAsia"/>
          <w:kern w:val="0"/>
          <w:sz w:val="20"/>
          <w:szCs w:val="20"/>
        </w:rPr>
        <w:t xml:space="preserve"> </w:t>
      </w:r>
    </w:p>
    <w:p w:rsidR="00202905" w:rsidRPr="00202905" w:rsidRDefault="00202905" w:rsidP="00202905">
      <w:pPr>
        <w:autoSpaceDE w:val="0"/>
        <w:autoSpaceDN w:val="0"/>
        <w:jc w:val="left"/>
        <w:rPr>
          <w:rFonts w:ascii="宋体" w:eastAsia="宋体" w:hAnsi="宋体" w:cs="宋体" w:hint="eastAsia"/>
          <w:kern w:val="0"/>
          <w:sz w:val="20"/>
          <w:szCs w:val="20"/>
        </w:rPr>
      </w:pPr>
      <w:r w:rsidRPr="00202905">
        <w:rPr>
          <w:rFonts w:ascii="宋体" w:eastAsia="宋体" w:hAnsi="宋体" w:cs="宋体" w:hint="eastAsia"/>
          <w:kern w:val="0"/>
          <w:sz w:val="20"/>
          <w:szCs w:val="20"/>
        </w:rPr>
        <w:t xml:space="preserve"> </w:t>
      </w:r>
    </w:p>
    <w:p w:rsidR="00202905" w:rsidRPr="00202905" w:rsidRDefault="00202905" w:rsidP="00202905">
      <w:pPr>
        <w:autoSpaceDE w:val="0"/>
        <w:autoSpaceDN w:val="0"/>
        <w:spacing w:before="120" w:line="480" w:lineRule="auto"/>
        <w:jc w:val="center"/>
        <w:rPr>
          <w:rFonts w:ascii="宋体" w:eastAsia="宋体" w:hAnsi="宋体" w:cs="宋体" w:hint="eastAsia"/>
          <w:b/>
          <w:bCs/>
          <w:kern w:val="0"/>
          <w:sz w:val="44"/>
          <w:szCs w:val="44"/>
        </w:rPr>
      </w:pPr>
      <w:r w:rsidRPr="00202905">
        <w:rPr>
          <w:rFonts w:ascii="宋体" w:eastAsia="宋体" w:hAnsi="宋体" w:cs="宋体" w:hint="eastAsia"/>
          <w:b/>
          <w:bCs/>
          <w:kern w:val="0"/>
          <w:sz w:val="44"/>
          <w:szCs w:val="44"/>
        </w:rPr>
        <w:t>河南省医疗保障局</w:t>
      </w:r>
      <w:r w:rsidRPr="00202905">
        <w:rPr>
          <w:rFonts w:ascii="宋体" w:eastAsia="宋体" w:hAnsi="宋体" w:cs="宋体" w:hint="eastAsia"/>
          <w:b/>
          <w:bCs/>
          <w:kern w:val="0"/>
          <w:sz w:val="44"/>
          <w:szCs w:val="44"/>
        </w:rPr>
        <w:tab/>
        <w:t>河南省财政厅</w:t>
      </w:r>
    </w:p>
    <w:p w:rsidR="00202905" w:rsidRPr="00202905" w:rsidRDefault="00202905" w:rsidP="00202905">
      <w:pPr>
        <w:autoSpaceDE w:val="0"/>
        <w:autoSpaceDN w:val="0"/>
        <w:spacing w:before="120" w:line="480" w:lineRule="auto"/>
        <w:jc w:val="center"/>
        <w:rPr>
          <w:rFonts w:ascii="宋体" w:eastAsia="宋体" w:hAnsi="宋体" w:cs="宋体" w:hint="eastAsia"/>
          <w:b/>
          <w:bCs/>
          <w:kern w:val="0"/>
          <w:sz w:val="44"/>
          <w:szCs w:val="44"/>
        </w:rPr>
      </w:pPr>
      <w:r w:rsidRPr="00202905">
        <w:rPr>
          <w:rFonts w:ascii="宋体" w:eastAsia="宋体" w:hAnsi="宋体" w:cs="宋体" w:hint="eastAsia"/>
          <w:b/>
          <w:bCs/>
          <w:kern w:val="0"/>
          <w:sz w:val="44"/>
          <w:szCs w:val="44"/>
        </w:rPr>
        <w:t>关于做好2019年城乡居民基本医疗</w:t>
      </w:r>
    </w:p>
    <w:p w:rsidR="00202905" w:rsidRPr="00202905" w:rsidRDefault="00202905" w:rsidP="00202905">
      <w:pPr>
        <w:autoSpaceDE w:val="0"/>
        <w:autoSpaceDN w:val="0"/>
        <w:spacing w:before="120" w:line="480" w:lineRule="auto"/>
        <w:jc w:val="center"/>
        <w:rPr>
          <w:rFonts w:ascii="宋体" w:eastAsia="宋体" w:hAnsi="宋体" w:cs="宋体" w:hint="eastAsia"/>
          <w:b/>
          <w:bCs/>
          <w:kern w:val="0"/>
          <w:sz w:val="44"/>
          <w:szCs w:val="44"/>
        </w:rPr>
      </w:pPr>
      <w:r w:rsidRPr="00202905">
        <w:rPr>
          <w:rFonts w:ascii="宋体" w:eastAsia="宋体" w:hAnsi="宋体" w:cs="宋体" w:hint="eastAsia"/>
          <w:b/>
          <w:bCs/>
          <w:kern w:val="0"/>
          <w:sz w:val="44"/>
          <w:szCs w:val="44"/>
        </w:rPr>
        <w:t>保障工作的通知</w:t>
      </w:r>
    </w:p>
    <w:p w:rsidR="00202905" w:rsidRPr="00202905" w:rsidRDefault="00202905" w:rsidP="00202905">
      <w:pPr>
        <w:autoSpaceDE w:val="0"/>
        <w:autoSpaceDN w:val="0"/>
        <w:spacing w:before="120" w:line="480" w:lineRule="auto"/>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各省辖市、省直管县 (市)医疗保障局、财政局,济源市人力资</w:t>
      </w:r>
    </w:p>
    <w:p w:rsidR="00202905" w:rsidRPr="00202905" w:rsidRDefault="00202905" w:rsidP="00202905">
      <w:pPr>
        <w:autoSpaceDE w:val="0"/>
        <w:autoSpaceDN w:val="0"/>
        <w:spacing w:before="120" w:line="480" w:lineRule="auto"/>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源和社会保障局:</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4月26日,国家医保局财政部联合下发《关于做好2019年城乡居民基本医疗保障工作的通知》(以下简称医保发〔2019〕30号文件)。为认真贯彻落实医保发〔2019〕30号文件精神,结合我省实际,将全省城乡居民基本医疗保险筹资补助标准和大病保险筹资标准、保障水平和支付范围做了进一步明确,经省政府同意,现通知如下,请抓好贯彻落实。</w:t>
      </w:r>
    </w:p>
    <w:p w:rsidR="00202905" w:rsidRPr="00202905" w:rsidRDefault="00202905" w:rsidP="00202905">
      <w:pPr>
        <w:autoSpaceDE w:val="0"/>
        <w:autoSpaceDN w:val="0"/>
        <w:spacing w:before="120" w:line="480" w:lineRule="auto"/>
        <w:ind w:firstLineChars="300" w:firstLine="843"/>
        <w:jc w:val="left"/>
        <w:rPr>
          <w:rFonts w:ascii="仿宋" w:eastAsia="仿宋" w:hAnsi="仿宋" w:cs="宋体" w:hint="eastAsia"/>
          <w:b/>
          <w:bCs/>
          <w:kern w:val="0"/>
          <w:sz w:val="28"/>
          <w:szCs w:val="28"/>
        </w:rPr>
      </w:pPr>
      <w:r w:rsidRPr="00202905">
        <w:rPr>
          <w:rFonts w:ascii="仿宋" w:eastAsia="仿宋" w:hAnsi="仿宋" w:cs="宋体" w:hint="eastAsia"/>
          <w:b/>
          <w:bCs/>
          <w:kern w:val="0"/>
          <w:sz w:val="28"/>
          <w:szCs w:val="28"/>
        </w:rPr>
        <w:t>一、提高基本医疗保险筹资补助标准</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2019年,各级财政对城乡居民医保的人均补助标准增加30元,</w:t>
      </w:r>
      <w:r w:rsidRPr="00202905">
        <w:rPr>
          <w:rFonts w:ascii="仿宋" w:eastAsia="仿宋" w:hAnsi="仿宋" w:cs="宋体" w:hint="eastAsia"/>
          <w:kern w:val="0"/>
          <w:sz w:val="28"/>
          <w:szCs w:val="28"/>
        </w:rPr>
        <w:lastRenderedPageBreak/>
        <w:t>达到每人每年520元;个人缴费标准人均同步增加30元,达到年人均250元。自2020年1月1日起,不再向个人(家庭)账户分配资金,全面开展门诊统筹,具体办法另行制定。</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中央财政对我省54个比照西部开发政策县补助80%,对剩余县(市、区) 补助60%,地方财政负担部分由省、市、县(市、区)分担,其中省财政对各市县城乡居民基本医疗保险实行分档补助,具体按《河南省人民政府办公厅关于印发河南省基本公共服务领域省与市县共同财政事权和支出责任划分改革方案的通知》(豫政办〔2018〕89号)有关规定执行。</w:t>
      </w:r>
    </w:p>
    <w:p w:rsidR="00202905" w:rsidRPr="00202905" w:rsidRDefault="00202905" w:rsidP="00202905">
      <w:pPr>
        <w:autoSpaceDE w:val="0"/>
        <w:autoSpaceDN w:val="0"/>
        <w:spacing w:before="120" w:line="480" w:lineRule="auto"/>
        <w:ind w:firstLineChars="300" w:firstLine="843"/>
        <w:jc w:val="left"/>
        <w:rPr>
          <w:rFonts w:ascii="仿宋" w:eastAsia="仿宋" w:hAnsi="仿宋" w:cs="宋体" w:hint="eastAsia"/>
          <w:b/>
          <w:bCs/>
          <w:kern w:val="0"/>
          <w:sz w:val="28"/>
          <w:szCs w:val="28"/>
        </w:rPr>
      </w:pPr>
      <w:r w:rsidRPr="00202905">
        <w:rPr>
          <w:rFonts w:ascii="仿宋" w:eastAsia="仿宋" w:hAnsi="仿宋" w:cs="宋体" w:hint="eastAsia"/>
          <w:b/>
          <w:bCs/>
          <w:kern w:val="0"/>
          <w:sz w:val="28"/>
          <w:szCs w:val="28"/>
        </w:rPr>
        <w:t>二、增强大病保险保障功能</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一)确定2019年大病保险筹资标准。2019年,大病保险继续实行差异化筹资。根据上年度全省大病保险资金使用、医疗费用增长、政策调整以及各统筹地区资金支出情况等确定分档筹资标准。大病保险筹资标准分为85元、70元、65元、60元四个档次 (具体见附件1)。</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(二)提高大病保险保障水平。将大病保险起付线降为1.1万元,个人负担的政策范围内医疗费用报销比例分别为:1.1万元—10万元 (含10万元)部分,按60%的比例报销;10万元以上部分,按70%的比例报销。年度内报销封顶线为40万元。大病保险继续对农村贫困人口(包括建档立卡贫困人口、农村低保对象、农村特困人员救助供养对象)实行政策倾斜,农村贫困人口大病保险起付线降为0.55万元,个人负担的政策范围内医疗费用报销比例分别为:0.55万元—10万元(含10</w:t>
      </w:r>
      <w:r w:rsidRPr="00202905">
        <w:rPr>
          <w:rFonts w:ascii="仿宋" w:eastAsia="仿宋" w:hAnsi="仿宋" w:cs="宋体" w:hint="eastAsia"/>
          <w:kern w:val="0"/>
          <w:sz w:val="28"/>
          <w:szCs w:val="28"/>
        </w:rPr>
        <w:lastRenderedPageBreak/>
        <w:t>万元)部分,按85%的比例报销;10万元以上部分按95%的比例报销。取消农村贫困人口大病保险年度内报销封顶线。</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(三)规范大病保险支付范围。按照国家规定,大病保险的支付范围与城乡居民基本医疗保险一致,为政策范围内住院 (含规定的门诊重特大疾病,下同)医疗费用,不包含乙类药品、诊疗项目(含一次性医用材料)个人首先自付部分。困难群众大病补充医疗保险与大病保险的支付范围一致。</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(四)做好大病保险待遇衔接。规范后的大病保险待遇政策自2019年9月30日起开始执行。参保城乡居民2019年9月30日 (含30日当日)以后出院的,本次发生的医疗费用按照规范后的大病保险待遇政策执行,以往发生的医疗费用不再追溯报销。</w:t>
      </w:r>
    </w:p>
    <w:p w:rsidR="00202905" w:rsidRPr="00202905" w:rsidRDefault="00202905" w:rsidP="00202905">
      <w:pPr>
        <w:autoSpaceDE w:val="0"/>
        <w:autoSpaceDN w:val="0"/>
        <w:spacing w:before="120" w:line="480" w:lineRule="auto"/>
        <w:ind w:firstLineChars="300" w:firstLine="843"/>
        <w:jc w:val="left"/>
        <w:rPr>
          <w:rFonts w:ascii="仿宋" w:eastAsia="仿宋" w:hAnsi="仿宋" w:cs="宋体" w:hint="eastAsia"/>
          <w:b/>
          <w:bCs/>
          <w:kern w:val="0"/>
          <w:sz w:val="28"/>
          <w:szCs w:val="28"/>
        </w:rPr>
      </w:pPr>
      <w:r w:rsidRPr="00202905">
        <w:rPr>
          <w:rFonts w:ascii="仿宋" w:eastAsia="仿宋" w:hAnsi="仿宋" w:cs="宋体" w:hint="eastAsia"/>
          <w:b/>
          <w:bCs/>
          <w:kern w:val="0"/>
          <w:sz w:val="28"/>
          <w:szCs w:val="28"/>
        </w:rPr>
        <w:t>三、其他事项</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有关医保发 〔2019〕30号文件 (见附件2)的其他内容,请各地一并贯彻落实。</w:t>
      </w:r>
    </w:p>
    <w:p w:rsidR="00202905" w:rsidRPr="00202905" w:rsidRDefault="00202905" w:rsidP="00202905">
      <w:pPr>
        <w:autoSpaceDE w:val="0"/>
        <w:autoSpaceDN w:val="0"/>
        <w:spacing w:before="120" w:line="480" w:lineRule="auto"/>
        <w:ind w:firstLineChars="300" w:firstLine="840"/>
        <w:jc w:val="left"/>
        <w:rPr>
          <w:rFonts w:ascii="仿宋" w:eastAsia="仿宋" w:hAnsi="仿宋" w:cs="宋体" w:hint="eastAsia"/>
          <w:kern w:val="0"/>
          <w:sz w:val="28"/>
          <w:szCs w:val="28"/>
        </w:rPr>
      </w:pPr>
      <w:r w:rsidRPr="00202905">
        <w:rPr>
          <w:rFonts w:ascii="仿宋" w:eastAsia="仿宋" w:hAnsi="仿宋" w:cs="宋体" w:hint="eastAsia"/>
          <w:kern w:val="0"/>
          <w:sz w:val="28"/>
          <w:szCs w:val="28"/>
        </w:rPr>
        <w:t>附件: 1.2019年度各省辖市和省直管县(市)</w:t>
      </w:r>
      <w:r>
        <w:rPr>
          <w:rFonts w:ascii="仿宋" w:eastAsia="仿宋" w:hAnsi="仿宋" w:cs="宋体" w:hint="eastAsia"/>
          <w:kern w:val="0"/>
          <w:sz w:val="28"/>
          <w:szCs w:val="28"/>
        </w:rPr>
        <w:t>大病保险筹资</w:t>
      </w:r>
      <w:r w:rsidRPr="00202905">
        <w:rPr>
          <w:rFonts w:ascii="仿宋" w:eastAsia="仿宋" w:hAnsi="仿宋" w:cs="宋体" w:hint="eastAsia"/>
          <w:kern w:val="0"/>
          <w:sz w:val="28"/>
          <w:szCs w:val="28"/>
        </w:rPr>
        <w:t>准</w:t>
      </w:r>
    </w:p>
    <w:p w:rsidR="00202905" w:rsidRPr="00202905" w:rsidRDefault="00202905" w:rsidP="00202905">
      <w:pPr>
        <w:autoSpaceDE w:val="0"/>
        <w:autoSpaceDN w:val="0"/>
        <w:spacing w:before="120" w:line="480" w:lineRule="auto"/>
        <w:ind w:leftChars="800" w:left="2100" w:hangingChars="150" w:hanging="420"/>
        <w:jc w:val="left"/>
        <w:rPr>
          <w:rFonts w:ascii="仿宋" w:eastAsia="仿宋" w:hAnsi="仿宋" w:cs="宋体" w:hint="eastAsia"/>
          <w:spacing w:val="17"/>
          <w:kern w:val="0"/>
          <w:sz w:val="28"/>
          <w:szCs w:val="28"/>
        </w:rPr>
      </w:pPr>
      <w:r w:rsidRPr="00202905">
        <w:rPr>
          <w:rFonts w:ascii="仿宋" w:eastAsia="仿宋" w:hAnsi="仿宋" w:cs="宋体" w:hint="eastAsia"/>
          <w:kern w:val="0"/>
          <w:sz w:val="28"/>
          <w:szCs w:val="28"/>
        </w:rPr>
        <w:t>2.国家医保局财政部关于做好2019年城乡居民基本</w:t>
      </w:r>
      <w:r w:rsidRPr="00202905">
        <w:rPr>
          <w:rFonts w:ascii="仿宋" w:eastAsia="仿宋" w:hAnsi="仿宋" w:cs="宋体" w:hint="eastAsia"/>
          <w:spacing w:val="17"/>
          <w:kern w:val="0"/>
          <w:sz w:val="28"/>
          <w:szCs w:val="28"/>
        </w:rPr>
        <w:t>医疗保障工作的通知</w:t>
      </w:r>
    </w:p>
    <w:p w:rsidR="00202905" w:rsidRPr="00202905" w:rsidRDefault="00202905" w:rsidP="00202905">
      <w:pPr>
        <w:autoSpaceDE w:val="0"/>
        <w:autoSpaceDN w:val="0"/>
        <w:spacing w:before="120" w:line="480" w:lineRule="auto"/>
        <w:ind w:right="258" w:firstLineChars="1800" w:firstLine="5652"/>
        <w:jc w:val="left"/>
        <w:rPr>
          <w:rFonts w:ascii="仿宋" w:eastAsia="仿宋" w:hAnsi="仿宋" w:cs="宋体" w:hint="eastAsia"/>
          <w:spacing w:val="17"/>
          <w:kern w:val="0"/>
          <w:sz w:val="28"/>
          <w:szCs w:val="28"/>
        </w:rPr>
      </w:pPr>
      <w:r w:rsidRPr="00202905">
        <w:rPr>
          <w:rFonts w:ascii="仿宋" w:eastAsia="仿宋" w:hAnsi="仿宋" w:cs="宋体" w:hint="eastAsia"/>
          <w:spacing w:val="17"/>
          <w:kern w:val="0"/>
          <w:sz w:val="28"/>
          <w:szCs w:val="28"/>
        </w:rPr>
        <w:t>2019年8月9日</w:t>
      </w:r>
    </w:p>
    <w:p w:rsidR="00202905" w:rsidRPr="00202905" w:rsidRDefault="00202905" w:rsidP="00202905">
      <w:pPr>
        <w:autoSpaceDE w:val="0"/>
        <w:autoSpaceDN w:val="0"/>
        <w:spacing w:before="257" w:line="350" w:lineRule="auto"/>
        <w:ind w:left="180" w:right="258"/>
        <w:jc w:val="left"/>
        <w:rPr>
          <w:rFonts w:ascii="宋体" w:eastAsia="宋体" w:hAnsi="宋体" w:cs="宋体" w:hint="eastAsia"/>
          <w:spacing w:val="17"/>
          <w:kern w:val="0"/>
          <w:sz w:val="29"/>
          <w:szCs w:val="29"/>
        </w:rPr>
      </w:pPr>
      <w:r w:rsidRPr="00202905">
        <w:rPr>
          <w:rFonts w:ascii="宋体" w:eastAsia="宋体" w:hAnsi="宋体" w:cs="宋体" w:hint="eastAsia"/>
          <w:spacing w:val="17"/>
          <w:kern w:val="0"/>
          <w:sz w:val="29"/>
          <w:szCs w:val="29"/>
        </w:rPr>
        <w:t xml:space="preserve"> </w:t>
      </w:r>
    </w:p>
    <w:p w:rsidR="00127B02" w:rsidRPr="00202905" w:rsidRDefault="00127B02" w:rsidP="00202905"/>
    <w:sectPr w:rsidR="00127B02" w:rsidRPr="00202905" w:rsidSect="00127B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2905"/>
    <w:rsid w:val="00127B02"/>
    <w:rsid w:val="00202905"/>
    <w:rsid w:val="00A925F7"/>
    <w:rsid w:val="00DE7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717017">
      <w:bodyDiv w:val="1"/>
      <w:marLeft w:val="0"/>
      <w:marRight w:val="0"/>
      <w:marTop w:val="0"/>
      <w:marBottom w:val="0"/>
      <w:divBdr>
        <w:top w:val="none" w:sz="0" w:space="0" w:color="auto"/>
        <w:left w:val="none" w:sz="0" w:space="0" w:color="auto"/>
        <w:bottom w:val="none" w:sz="0" w:space="0" w:color="auto"/>
        <w:right w:val="none" w:sz="0" w:space="0" w:color="auto"/>
      </w:divBdr>
    </w:div>
    <w:div w:id="4146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2019-10-24T03:08:00Z</dcterms:created>
  <dcterms:modified xsi:type="dcterms:W3CDTF">2019-10-24T03:08:00Z</dcterms:modified>
</cp:coreProperties>
</file>