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一、准确把握高校教师队伍建设改革的时代要求，落实立德树人根本任务</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和教师成长发展规律，为提高人才培养质量、增强科研创新能力、服务国家经济社会发展提供坚强的师资保障。</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2.目标任务。通过一系列改革举措，高校教师发展支持体系更加健全，管理评价制度更加科学，待遇保障机制更加完善，教师队伍治理体系和治理能力实现现代化。高校教师职业吸引力明</w:t>
      </w:r>
      <w:r w:rsidRPr="000E09F6">
        <w:rPr>
          <w:rFonts w:ascii="仿宋" w:eastAsia="仿宋" w:hAnsi="仿宋" w:cs="Tahoma" w:hint="eastAsia"/>
          <w:color w:val="000000" w:themeColor="text1"/>
          <w:sz w:val="30"/>
          <w:szCs w:val="30"/>
        </w:rPr>
        <w:lastRenderedPageBreak/>
        <w:t>显增强，教师思想政治素质、业务能力、育人水平、创新能力得到显著提升，建设一支政治素质过硬、业务能力精湛、育人水平高超的高素质专业化创新型高校教师队伍。</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二、全面加强党的领导，不断提升教师思想政治素质和师德素养</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3.加强思想政治引领。引导广大教师坚持“四个相统一”，争做“四有”好老师，当好“四个引路人”，增强“四个意识”、坚定“四个自信”、做到“两个维护”。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校思想政治工作队伍。</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4.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四史”教育，规范学时要求，在一定周期内做到全员全覆盖。建好师德基地，构建师德教育课程体系。加大教师表彰力度，健全教师荣誉制度，高校可举办教师入职、荣休仪式，设立以教书育人为导</w:t>
      </w:r>
      <w:r w:rsidRPr="000E09F6">
        <w:rPr>
          <w:rFonts w:ascii="仿宋" w:eastAsia="仿宋" w:hAnsi="仿宋" w:cs="Tahoma" w:hint="eastAsia"/>
          <w:color w:val="000000" w:themeColor="text1"/>
          <w:sz w:val="30"/>
          <w:szCs w:val="30"/>
        </w:rPr>
        <w:lastRenderedPageBreak/>
        <w:t>向的奖励，激励教师潜心育人。鼓励社会组织和个人出资奖励教师。支持地方和高校建立优秀教师库，挖掘典型，强化宣传感召。持续推出主题鲜明、展现教师时代风貌的影视文学作品。</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5.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德违规通报曝光机制，起到警示震慑作用。依托政法机关建立的全国性侵违法犯罪信息库等，建立教育行业从业限制制度。</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三、建设高校教师发展平台，着力提升教师专业素质能力</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6.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lastRenderedPageBreak/>
        <w:t>7.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四、完善现代高校教师管理制度，激发教师队伍创新活力</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8.完善高校教师聘用机制。充分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经历、社会实践经历作为聘用职业院校专业课教师的重要条件。研究出台外籍教师聘任和管理办法，规范外籍教师管理。</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9.加快高校教师编制岗位管理改革。积极探索实行高校人员总量管理。高校依法采取多元化聘用方式自主灵活用人，统筹用</w:t>
      </w:r>
      <w:r w:rsidRPr="000E09F6">
        <w:rPr>
          <w:rFonts w:ascii="仿宋" w:eastAsia="仿宋" w:hAnsi="仿宋" w:cs="Tahoma" w:hint="eastAsia"/>
          <w:color w:val="000000" w:themeColor="text1"/>
          <w:sz w:val="30"/>
          <w:szCs w:val="30"/>
        </w:rPr>
        <w:lastRenderedPageBreak/>
        <w:t>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10.强化高校教师教育教学管理。完善教学质量评价制度，多维度考评教学规范、教学运行、课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11.推进高校教师职称制度改革。研究出台高校教师职称制度改革的指导意见，将职称评审权直接下放至高校，由高校自主评审、按岗聘任。完善教师职称评审标准，根据不同学科、不同岗位特点，分类设置评价指标，确定评审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lastRenderedPageBreak/>
        <w:t>12.深化高校教师考核评价制度改革。突出质量导向，注重凭能力、实绩和贡献评价教师，坚决扭转轻教学、轻育人等倾向，克服唯论文、唯帽子、唯职称、唯学历、唯奖项等弊病。规范高等学校SCI等论文相关指标使用，避免SCI、SSCI、A&amp;HCI、CSSCI等引文数据使用中的绝对化，坚决摒弃“以刊评文”，破除论文“SCI至上”。合理设置考核评价周期，探索长周期评价。注重个体评价与团队评价相结合。建立考核评价结果分级反馈机制。建立院校评估、本科教学评估、学科评估和教师评价政策联动机制，优化、调整制约和影响教师考核评价政策落实的评价指标。</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13.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校聘请校外专家学者等担任兼职教师，完善兼职教师管理办法，规范遴选聘用程序，明确兼职教师的标准、责任、权利和工作要求，确保兼职教师具有较高的师德素养、业务能力和育人水平。</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五、切实保障高校教师待遇，吸引稳定一流人才从教</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14.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w:t>
      </w:r>
      <w:r w:rsidRPr="000E09F6">
        <w:rPr>
          <w:rFonts w:ascii="仿宋" w:eastAsia="仿宋" w:hAnsi="仿宋" w:cs="Tahoma" w:hint="eastAsia"/>
          <w:color w:val="000000" w:themeColor="text1"/>
          <w:sz w:val="30"/>
          <w:szCs w:val="30"/>
        </w:rPr>
        <w:lastRenderedPageBreak/>
        <w:t>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出资的讲席教授岗位。</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15.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绩效考核体系。不将论文数、专利数、项目数、课题经费等科研量化指标与绩效工资分配、奖励直接挂钩，切实发挥收入分配政策的激励导向作用。</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六、优化完善人才管理服务体系，培养造就一批高层次创新人才</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16.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w:t>
      </w:r>
      <w:r w:rsidRPr="000E09F6">
        <w:rPr>
          <w:rFonts w:ascii="仿宋" w:eastAsia="仿宋" w:hAnsi="仿宋" w:cs="Tahoma" w:hint="eastAsia"/>
          <w:color w:val="000000" w:themeColor="text1"/>
          <w:sz w:val="30"/>
          <w:szCs w:val="30"/>
        </w:rPr>
        <w:lastRenderedPageBreak/>
        <w:t>到“凡引必审”。加强高校哲学社会科学人才和高端智库建设，汇聚培养一批哲学社会科学名师。坚持正确的人才流动导向，鼓励高校建立行业自律机制和人才流动协商沟通机制，发挥高校人才工作联盟作用。坚决杜绝违规引进人才，未经人才计划主管部门同意，在支持周期内离开相关单位和岗位的，取消人才称号及相应支持。</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17.科学合理使用人才。充分发挥好人才战略资源作用，坚持正确的人才使用导向，分类推进人才评价机制改革，推动各类人才“帽子”、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发挥情况的考核。加强对人才的关怀和服务，切实解决他们工作生活中的实际困难。</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七、全力支持青年教师成长，培育高等教育事业生力军</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18.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w:t>
      </w:r>
      <w:r w:rsidRPr="000E09F6">
        <w:rPr>
          <w:rFonts w:ascii="仿宋" w:eastAsia="仿宋" w:hAnsi="仿宋" w:cs="Tahoma" w:hint="eastAsia"/>
          <w:color w:val="000000" w:themeColor="text1"/>
          <w:sz w:val="30"/>
          <w:szCs w:val="30"/>
        </w:rPr>
        <w:lastRenderedPageBreak/>
        <w:t>高校青年教师晋升高一级职称，至少须有一年担任辅导员、班主任等学生工作经历，或支教、扶贫、参加孔子学院及国际组织援外交流等工作经历。</w:t>
      </w:r>
      <w:bookmarkStart w:id="0" w:name="_GoBack"/>
      <w:bookmarkEnd w:id="0"/>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19.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八、强化工作保障，确保各项政策举措落地见效</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20.健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双一流”建设、教学科研评估范围，作为各级党组织和党员干部工作考核的重要内容。加强优秀教师和工作典型宣传，维护教师合</w:t>
      </w:r>
      <w:r w:rsidRPr="000E09F6">
        <w:rPr>
          <w:rFonts w:ascii="仿宋" w:eastAsia="仿宋" w:hAnsi="仿宋" w:cs="Tahoma" w:hint="eastAsia"/>
          <w:color w:val="000000" w:themeColor="text1"/>
          <w:sz w:val="30"/>
          <w:szCs w:val="30"/>
        </w:rPr>
        <w:lastRenderedPageBreak/>
        <w:t>法权益，营造关心支持教师发展的社会环境，形成全社会尊师重教的良好氛围。</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hint="eastAsia"/>
          <w:color w:val="000000" w:themeColor="text1"/>
          <w:sz w:val="30"/>
          <w:szCs w:val="30"/>
        </w:rPr>
        <w:t> </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hint="eastAsia"/>
          <w:color w:val="000000" w:themeColor="text1"/>
          <w:sz w:val="30"/>
          <w:szCs w:val="30"/>
        </w:rPr>
        <w:t> </w:t>
      </w:r>
    </w:p>
    <w:p w:rsidR="009A73B7" w:rsidRPr="000E09F6" w:rsidRDefault="009A73B7" w:rsidP="009A73B7">
      <w:pPr>
        <w:pStyle w:val="a3"/>
        <w:spacing w:before="0" w:beforeAutospacing="0" w:after="0" w:afterAutospacing="0" w:line="555" w:lineRule="atLeast"/>
        <w:ind w:firstLine="600"/>
        <w:rPr>
          <w:rFonts w:ascii="仿宋" w:eastAsia="仿宋" w:hAnsi="仿宋" w:cs="Tahoma"/>
          <w:color w:val="000000" w:themeColor="text1"/>
          <w:sz w:val="30"/>
          <w:szCs w:val="30"/>
        </w:rPr>
      </w:pPr>
      <w:r w:rsidRPr="000E09F6">
        <w:rPr>
          <w:rFonts w:hint="eastAsia"/>
          <w:color w:val="000000" w:themeColor="text1"/>
          <w:sz w:val="30"/>
          <w:szCs w:val="30"/>
        </w:rPr>
        <w:t> </w:t>
      </w:r>
    </w:p>
    <w:p w:rsidR="009A73B7" w:rsidRPr="000E09F6" w:rsidRDefault="009A73B7" w:rsidP="009A73B7">
      <w:pPr>
        <w:pStyle w:val="a3"/>
        <w:spacing w:before="0" w:beforeAutospacing="0" w:after="0" w:afterAutospacing="0" w:line="555" w:lineRule="atLeast"/>
        <w:ind w:firstLine="600"/>
        <w:jc w:val="right"/>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教育部 中央组织部 中央宣传部</w:t>
      </w:r>
      <w:r w:rsidRPr="000E09F6">
        <w:rPr>
          <w:rFonts w:hint="eastAsia"/>
          <w:color w:val="000000" w:themeColor="text1"/>
          <w:sz w:val="30"/>
          <w:szCs w:val="30"/>
        </w:rPr>
        <w:t>          </w:t>
      </w:r>
    </w:p>
    <w:p w:rsidR="009A73B7" w:rsidRPr="000E09F6" w:rsidRDefault="009A73B7" w:rsidP="009A73B7">
      <w:pPr>
        <w:pStyle w:val="a3"/>
        <w:spacing w:before="0" w:beforeAutospacing="0" w:after="0" w:afterAutospacing="0" w:line="555" w:lineRule="atLeast"/>
        <w:ind w:firstLine="600"/>
        <w:jc w:val="right"/>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财政部 人力资源社会保障部 住房和城乡建设部</w:t>
      </w:r>
      <w:r w:rsidRPr="000E09F6">
        <w:rPr>
          <w:rFonts w:hint="eastAsia"/>
          <w:color w:val="000000" w:themeColor="text1"/>
          <w:sz w:val="30"/>
          <w:szCs w:val="30"/>
        </w:rPr>
        <w:t>   </w:t>
      </w:r>
    </w:p>
    <w:p w:rsidR="009A73B7" w:rsidRPr="000E09F6" w:rsidRDefault="009A73B7" w:rsidP="009A73B7">
      <w:pPr>
        <w:pStyle w:val="a3"/>
        <w:spacing w:before="0" w:beforeAutospacing="0" w:after="0" w:afterAutospacing="0" w:line="555" w:lineRule="atLeast"/>
        <w:ind w:firstLine="600"/>
        <w:jc w:val="right"/>
        <w:rPr>
          <w:rFonts w:ascii="仿宋" w:eastAsia="仿宋" w:hAnsi="仿宋" w:cs="Tahoma"/>
          <w:color w:val="000000" w:themeColor="text1"/>
          <w:sz w:val="30"/>
          <w:szCs w:val="30"/>
        </w:rPr>
      </w:pPr>
      <w:r w:rsidRPr="000E09F6">
        <w:rPr>
          <w:rFonts w:ascii="仿宋" w:eastAsia="仿宋" w:hAnsi="仿宋" w:cs="Tahoma" w:hint="eastAsia"/>
          <w:color w:val="000000" w:themeColor="text1"/>
          <w:sz w:val="30"/>
          <w:szCs w:val="30"/>
        </w:rPr>
        <w:t>2020年12月24日</w:t>
      </w:r>
    </w:p>
    <w:p w:rsidR="00C912D3" w:rsidRPr="000E09F6" w:rsidRDefault="000F098C">
      <w:pPr>
        <w:rPr>
          <w:rFonts w:ascii="仿宋" w:eastAsia="仿宋" w:hAnsi="仿宋"/>
          <w:color w:val="000000" w:themeColor="text1"/>
          <w:sz w:val="30"/>
          <w:szCs w:val="30"/>
        </w:rPr>
      </w:pPr>
    </w:p>
    <w:sectPr w:rsidR="00C912D3" w:rsidRPr="000E09F6" w:rsidSect="002D2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98C" w:rsidRDefault="000F098C" w:rsidP="00A95D11">
      <w:r>
        <w:separator/>
      </w:r>
    </w:p>
  </w:endnote>
  <w:endnote w:type="continuationSeparator" w:id="1">
    <w:p w:rsidR="000F098C" w:rsidRDefault="000F098C" w:rsidP="00A95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98C" w:rsidRDefault="000F098C" w:rsidP="00A95D11">
      <w:r>
        <w:separator/>
      </w:r>
    </w:p>
  </w:footnote>
  <w:footnote w:type="continuationSeparator" w:id="1">
    <w:p w:rsidR="000F098C" w:rsidRDefault="000F098C" w:rsidP="00A95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AE4"/>
    <w:rsid w:val="000255F1"/>
    <w:rsid w:val="00076AE4"/>
    <w:rsid w:val="000E09F6"/>
    <w:rsid w:val="000F098C"/>
    <w:rsid w:val="00212E77"/>
    <w:rsid w:val="002D2F08"/>
    <w:rsid w:val="005D6648"/>
    <w:rsid w:val="009A73B7"/>
    <w:rsid w:val="00A95D11"/>
    <w:rsid w:val="00F04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3B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95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95D11"/>
    <w:rPr>
      <w:sz w:val="18"/>
      <w:szCs w:val="18"/>
    </w:rPr>
  </w:style>
  <w:style w:type="paragraph" w:styleId="a5">
    <w:name w:val="footer"/>
    <w:basedOn w:val="a"/>
    <w:link w:val="Char0"/>
    <w:uiPriority w:val="99"/>
    <w:semiHidden/>
    <w:unhideWhenUsed/>
    <w:rsid w:val="00A95D1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95D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3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86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Mr.PengPeng</dc:creator>
  <cp:keywords/>
  <dc:description/>
  <cp:lastModifiedBy>YOS</cp:lastModifiedBy>
  <cp:revision>5</cp:revision>
  <dcterms:created xsi:type="dcterms:W3CDTF">2021-06-22T03:24:00Z</dcterms:created>
  <dcterms:modified xsi:type="dcterms:W3CDTF">2021-06-22T03:45:00Z</dcterms:modified>
</cp:coreProperties>
</file>