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adjustRightInd w:val="0"/>
        <w:snapToGrid w:val="0"/>
        <w:spacing w:before="120" w:beforeLines="50" w:after="120" w:afterLines="50"/>
        <w:jc w:val="center"/>
        <w:rPr>
          <w:rFonts w:ascii="方正小标宋简体" w:hAnsi="新宋体" w:eastAsia="方正小标宋简体" w:cs="Times New Roman"/>
          <w:b/>
          <w:sz w:val="44"/>
          <w:szCs w:val="44"/>
        </w:rPr>
      </w:pPr>
      <w:r>
        <w:rPr>
          <w:rFonts w:hint="eastAsia" w:ascii="方正小标宋简体" w:hAnsi="新宋体" w:eastAsia="方正小标宋简体" w:cs="Times New Roman"/>
          <w:b/>
          <w:sz w:val="44"/>
          <w:szCs w:val="44"/>
        </w:rPr>
        <w:t>信息化办公室采购管理办法</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jc w:val="center"/>
        <w:rPr>
          <w:rFonts w:ascii="黑体" w:hAnsi="黑体" w:eastAsia="黑体" w:cs="黑体"/>
          <w:b/>
          <w:bCs/>
          <w:sz w:val="32"/>
          <w:szCs w:val="32"/>
        </w:rPr>
      </w:pPr>
      <w:r>
        <w:rPr>
          <w:rFonts w:hint="eastAsia" w:ascii="黑体" w:hAnsi="黑体" w:eastAsia="黑体" w:cs="黑体"/>
          <w:b/>
          <w:bCs/>
          <w:sz w:val="32"/>
          <w:szCs w:val="32"/>
          <w:shd w:val="clear" w:color="auto" w:fill="FFFFFF"/>
        </w:rPr>
        <w:t>第一章  总则</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Style w:val="12"/>
          <w:rFonts w:hint="eastAsia" w:ascii="仿宋" w:hAnsi="仿宋" w:eastAsia="仿宋" w:cs="仿宋"/>
          <w:sz w:val="32"/>
          <w:szCs w:val="32"/>
          <w:shd w:val="clear" w:color="auto" w:fill="FFFFFF"/>
        </w:rPr>
        <w:t>第一条</w:t>
      </w:r>
      <w:r>
        <w:rPr>
          <w:rFonts w:hint="eastAsia" w:ascii="仿宋" w:hAnsi="仿宋" w:eastAsia="仿宋" w:cs="仿宋"/>
          <w:sz w:val="32"/>
          <w:szCs w:val="32"/>
          <w:shd w:val="clear" w:color="auto" w:fill="FFFFFF"/>
        </w:rPr>
        <w:t>　为规范信息化办公室（以下简称信息办）采购工作，依据国家有关法律法规及</w:t>
      </w:r>
      <w:r>
        <w:rPr>
          <w:rFonts w:hint="eastAsia" w:ascii="仿宋" w:hAnsi="仿宋" w:eastAsia="仿宋" w:cs="仿宋"/>
          <w:sz w:val="32"/>
          <w:szCs w:val="32"/>
        </w:rPr>
        <w:t>《</w:t>
      </w:r>
      <w:r>
        <w:rPr>
          <w:rFonts w:hint="eastAsia" w:ascii="仿宋" w:hAnsi="仿宋" w:eastAsia="仿宋" w:cs="仿宋"/>
          <w:sz w:val="32"/>
          <w:szCs w:val="32"/>
          <w:shd w:val="clear" w:color="auto" w:fill="FFFFFF"/>
        </w:rPr>
        <w:t>华北水利水电大学招标采购管理办法》（华水政〔2017〕188号）和《华北水利水电大学招标采购管理办法实施细则》（华水政〔2017〕189号），结合信息办实际情况，制定本办法。</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29"/>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第二条</w:t>
      </w:r>
      <w:r>
        <w:rPr>
          <w:rFonts w:hint="eastAsia" w:ascii="仿宋" w:hAnsi="仿宋" w:eastAsia="仿宋" w:cs="仿宋"/>
          <w:sz w:val="32"/>
          <w:szCs w:val="32"/>
          <w:shd w:val="clear" w:color="auto" w:fill="FFFFFF"/>
        </w:rPr>
        <w:t>　凡信息办单项或批量采购金额达到本办法规定的限额标准的工程、货物和服务项目的采购活动，均适用于本办法。</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第三条</w:t>
      </w:r>
      <w:r>
        <w:rPr>
          <w:rFonts w:hint="eastAsia" w:ascii="仿宋" w:hAnsi="仿宋" w:eastAsia="仿宋" w:cs="仿宋"/>
          <w:sz w:val="32"/>
          <w:szCs w:val="32"/>
          <w:shd w:val="clear" w:color="auto" w:fill="FFFFFF"/>
        </w:rPr>
        <w:t>　信息办采购工作，应当遵循公开、公平、公正和诚实信用的原则。</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第四条</w:t>
      </w:r>
      <w:r>
        <w:rPr>
          <w:rFonts w:hint="eastAsia" w:ascii="仿宋" w:hAnsi="仿宋" w:eastAsia="仿宋" w:cs="仿宋"/>
          <w:sz w:val="32"/>
          <w:szCs w:val="32"/>
          <w:shd w:val="clear" w:color="auto" w:fill="FFFFFF"/>
        </w:rPr>
        <w:t>　信息办采购工作，应当严格实行回避制度。在每项采购活动的所有相关环节中，采购人员及相关人员与供应商有利害关系的，必须回避。供应商认为采购及相关人员与其他供应商有利害关系的，可以申请采购人员及相关人员回避。</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第五条　</w:t>
      </w:r>
      <w:r>
        <w:rPr>
          <w:rFonts w:hint="eastAsia" w:ascii="仿宋" w:hAnsi="仿宋" w:eastAsia="仿宋" w:cs="仿宋"/>
          <w:sz w:val="32"/>
          <w:szCs w:val="32"/>
          <w:shd w:val="clear" w:color="auto" w:fill="FFFFFF"/>
        </w:rPr>
        <w:t>信息办采购工作，应当严格执行信息公开制度。信息办应当做好采购信息公开工作，主动及时公开采购相关信息，对采购结果等内容在信息办网站上进行公开，并确保时效，做到全程公开、透明、可追溯。</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第二章  组织机构及职责</w:t>
      </w:r>
    </w:p>
    <w:p>
      <w:pPr>
        <w:pStyle w:val="7"/>
        <w:widowControl/>
        <w:numPr>
          <w:ilvl w:val="0"/>
          <w:numId w:val="1"/>
        </w:numPr>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信息办设立采购工作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小组，主要职责</w:t>
      </w:r>
      <w:r>
        <w:rPr>
          <w:rFonts w:hint="eastAsia" w:ascii="仿宋" w:hAnsi="仿宋" w:eastAsia="仿宋" w:cs="仿宋"/>
          <w:sz w:val="32"/>
          <w:szCs w:val="32"/>
          <w:shd w:val="clear" w:color="auto" w:fill="FFFFFF"/>
          <w:lang w:val="en-US" w:eastAsia="zh-CN"/>
        </w:rPr>
        <w:t>为</w:t>
      </w:r>
      <w:r>
        <w:rPr>
          <w:rFonts w:hint="eastAsia" w:ascii="仿宋" w:hAnsi="仿宋" w:eastAsia="仿宋" w:cs="仿宋"/>
          <w:sz w:val="32"/>
          <w:szCs w:val="32"/>
          <w:shd w:val="clear" w:color="auto" w:fill="FFFFFF"/>
        </w:rPr>
        <w:t>：</w:t>
      </w:r>
    </w:p>
    <w:p>
      <w:pPr>
        <w:pStyle w:val="7"/>
        <w:keepNext w:val="0"/>
        <w:keepLines w:val="0"/>
        <w:widowControl/>
        <w:suppressLineNumbers w:val="0"/>
        <w:pBdr>
          <w:top w:val="none" w:color="auto" w:sz="0" w:space="1"/>
          <w:left w:val="none" w:color="auto" w:sz="0" w:space="4"/>
          <w:bottom w:val="none" w:color="auto" w:sz="0" w:space="1"/>
          <w:right w:val="none" w:color="auto" w:sz="0" w:space="4"/>
        </w:pBdr>
        <w:shd w:val="clear" w:color="auto" w:fill="FFFFFF"/>
        <w:spacing w:before="0" w:beforeAutospacing="0" w:after="0" w:afterAutospacing="0" w:line="570" w:lineRule="atLeast"/>
        <w:ind w:left="0" w:right="0" w:firstLine="630"/>
        <w:jc w:val="both"/>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（一）负责审议</w:t>
      </w:r>
      <w:r>
        <w:rPr>
          <w:rFonts w:hint="eastAsia" w:ascii="仿宋" w:hAnsi="仿宋" w:eastAsia="仿宋" w:cs="仿宋"/>
          <w:i w:val="0"/>
          <w:caps w:val="0"/>
          <w:spacing w:val="0"/>
          <w:sz w:val="32"/>
          <w:szCs w:val="32"/>
          <w:shd w:val="clear" w:color="auto" w:fill="FFFFFF"/>
          <w:lang w:val="en-US" w:eastAsia="zh-CN"/>
        </w:rPr>
        <w:t>本部门</w:t>
      </w:r>
      <w:r>
        <w:rPr>
          <w:rFonts w:hint="eastAsia" w:ascii="仿宋" w:hAnsi="仿宋" w:eastAsia="仿宋" w:cs="仿宋"/>
          <w:i w:val="0"/>
          <w:caps w:val="0"/>
          <w:color w:val="auto"/>
          <w:spacing w:val="0"/>
          <w:sz w:val="32"/>
          <w:szCs w:val="32"/>
          <w:shd w:val="clear" w:color="auto" w:fill="FFFFFF"/>
        </w:rPr>
        <w:t>采购管理办法和实施意见。</w:t>
      </w:r>
    </w:p>
    <w:p>
      <w:pPr>
        <w:pStyle w:val="7"/>
        <w:keepNext w:val="0"/>
        <w:keepLines w:val="0"/>
        <w:widowControl/>
        <w:suppressLineNumbers w:val="0"/>
        <w:pBdr>
          <w:top w:val="none" w:color="auto" w:sz="0" w:space="1"/>
          <w:left w:val="none" w:color="auto" w:sz="0" w:space="4"/>
          <w:bottom w:val="none" w:color="auto" w:sz="0" w:space="1"/>
          <w:right w:val="none" w:color="auto" w:sz="0" w:space="4"/>
        </w:pBdr>
        <w:shd w:val="clear" w:color="auto" w:fill="FFFFFF"/>
        <w:spacing w:before="0" w:beforeAutospacing="0" w:after="0" w:afterAutospacing="0" w:line="570" w:lineRule="atLeast"/>
        <w:ind w:left="0" w:right="0" w:firstLine="630"/>
        <w:jc w:val="both"/>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（二）检查、监督和指导</w:t>
      </w:r>
      <w:r>
        <w:rPr>
          <w:rFonts w:hint="eastAsia" w:ascii="仿宋" w:hAnsi="仿宋" w:eastAsia="仿宋" w:cs="仿宋"/>
          <w:i w:val="0"/>
          <w:caps w:val="0"/>
          <w:spacing w:val="0"/>
          <w:sz w:val="32"/>
          <w:szCs w:val="32"/>
          <w:shd w:val="clear" w:color="auto" w:fill="FFFFFF"/>
          <w:lang w:val="en-US" w:eastAsia="zh-CN"/>
        </w:rPr>
        <w:t>本部门</w:t>
      </w:r>
      <w:r>
        <w:rPr>
          <w:rFonts w:hint="eastAsia" w:ascii="仿宋" w:hAnsi="仿宋" w:eastAsia="仿宋" w:cs="仿宋"/>
          <w:i w:val="0"/>
          <w:caps w:val="0"/>
          <w:color w:val="auto"/>
          <w:spacing w:val="0"/>
          <w:sz w:val="32"/>
          <w:szCs w:val="32"/>
          <w:shd w:val="clear" w:color="auto" w:fill="FFFFFF"/>
        </w:rPr>
        <w:t>采购工作。</w:t>
      </w:r>
    </w:p>
    <w:p>
      <w:pPr>
        <w:pStyle w:val="7"/>
        <w:keepNext w:val="0"/>
        <w:keepLines w:val="0"/>
        <w:widowControl/>
        <w:suppressLineNumbers w:val="0"/>
        <w:pBdr>
          <w:top w:val="none" w:color="auto" w:sz="0" w:space="1"/>
          <w:left w:val="none" w:color="auto" w:sz="0" w:space="4"/>
          <w:bottom w:val="none" w:color="auto" w:sz="0" w:space="1"/>
          <w:right w:val="none" w:color="auto" w:sz="0" w:space="4"/>
        </w:pBdr>
        <w:shd w:val="clear" w:color="auto" w:fill="FFFFFF"/>
        <w:spacing w:before="0" w:beforeAutospacing="0" w:after="0" w:afterAutospacing="0" w:line="570" w:lineRule="atLeast"/>
        <w:ind w:left="0" w:right="0" w:firstLine="630"/>
        <w:jc w:val="both"/>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（三）讨论决定</w:t>
      </w:r>
      <w:r>
        <w:rPr>
          <w:rFonts w:hint="eastAsia" w:ascii="仿宋" w:hAnsi="仿宋" w:eastAsia="仿宋" w:cs="仿宋"/>
          <w:i w:val="0"/>
          <w:caps w:val="0"/>
          <w:spacing w:val="0"/>
          <w:sz w:val="32"/>
          <w:szCs w:val="32"/>
          <w:shd w:val="clear" w:color="auto" w:fill="FFFFFF"/>
          <w:lang w:val="en-US" w:eastAsia="zh-CN"/>
        </w:rPr>
        <w:t>本部门</w:t>
      </w:r>
      <w:r>
        <w:rPr>
          <w:rFonts w:hint="eastAsia" w:ascii="仿宋" w:hAnsi="仿宋" w:eastAsia="仿宋" w:cs="仿宋"/>
          <w:i w:val="0"/>
          <w:caps w:val="0"/>
          <w:color w:val="auto"/>
          <w:spacing w:val="0"/>
          <w:sz w:val="32"/>
          <w:szCs w:val="32"/>
          <w:shd w:val="clear" w:color="auto" w:fill="FFFFFF"/>
        </w:rPr>
        <w:t>采购工作中的重大事项。</w:t>
      </w:r>
    </w:p>
    <w:p>
      <w:pPr>
        <w:pStyle w:val="7"/>
        <w:keepNext w:val="0"/>
        <w:keepLines w:val="0"/>
        <w:widowControl/>
        <w:suppressLineNumbers w:val="0"/>
        <w:pBdr>
          <w:top w:val="none" w:color="auto" w:sz="0" w:space="1"/>
          <w:left w:val="none" w:color="auto" w:sz="0" w:space="4"/>
          <w:bottom w:val="none" w:color="auto" w:sz="0" w:space="1"/>
          <w:right w:val="none" w:color="auto" w:sz="0" w:space="4"/>
        </w:pBdr>
        <w:shd w:val="clear" w:color="auto" w:fill="FFFFFF"/>
        <w:spacing w:before="0" w:beforeAutospacing="0" w:after="0" w:afterAutospacing="0" w:line="570" w:lineRule="atLeast"/>
        <w:ind w:left="0" w:right="0" w:firstLine="630"/>
        <w:jc w:val="both"/>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（四）审定有关项目采购方式。</w:t>
      </w:r>
    </w:p>
    <w:p>
      <w:pPr>
        <w:pStyle w:val="7"/>
        <w:keepNext w:val="0"/>
        <w:keepLines w:val="0"/>
        <w:widowControl/>
        <w:suppressLineNumbers w:val="0"/>
        <w:pBdr>
          <w:top w:val="none" w:color="auto" w:sz="0" w:space="1"/>
          <w:left w:val="none" w:color="auto" w:sz="0" w:space="4"/>
          <w:bottom w:val="none" w:color="auto" w:sz="0" w:space="1"/>
          <w:right w:val="none" w:color="auto" w:sz="0" w:space="4"/>
        </w:pBdr>
        <w:shd w:val="clear" w:color="auto" w:fill="FFFFFF"/>
        <w:spacing w:before="0" w:beforeAutospacing="0" w:after="0" w:afterAutospacing="0" w:line="570" w:lineRule="atLeast"/>
        <w:ind w:left="0" w:right="0" w:firstLine="630"/>
        <w:jc w:val="both"/>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w:t>
      </w:r>
      <w:r>
        <w:rPr>
          <w:rFonts w:hint="eastAsia" w:ascii="仿宋" w:hAnsi="仿宋" w:eastAsia="仿宋" w:cs="仿宋"/>
          <w:i w:val="0"/>
          <w:caps w:val="0"/>
          <w:color w:val="auto"/>
          <w:spacing w:val="0"/>
          <w:sz w:val="32"/>
          <w:szCs w:val="32"/>
          <w:shd w:val="clear" w:color="auto" w:fill="FFFFFF"/>
          <w:lang w:val="en-US" w:eastAsia="zh-CN"/>
        </w:rPr>
        <w:t>五</w:t>
      </w:r>
      <w:r>
        <w:rPr>
          <w:rFonts w:hint="eastAsia" w:ascii="仿宋" w:hAnsi="仿宋" w:eastAsia="仿宋" w:cs="仿宋"/>
          <w:i w:val="0"/>
          <w:caps w:val="0"/>
          <w:color w:val="auto"/>
          <w:spacing w:val="0"/>
          <w:sz w:val="32"/>
          <w:szCs w:val="32"/>
          <w:shd w:val="clear" w:color="auto" w:fill="FFFFFF"/>
        </w:rPr>
        <w:t>）审</w:t>
      </w:r>
      <w:r>
        <w:rPr>
          <w:rFonts w:hint="eastAsia" w:ascii="仿宋" w:hAnsi="仿宋" w:eastAsia="仿宋" w:cs="仿宋"/>
          <w:i w:val="0"/>
          <w:caps w:val="0"/>
          <w:color w:val="auto"/>
          <w:spacing w:val="0"/>
          <w:sz w:val="32"/>
          <w:szCs w:val="32"/>
          <w:shd w:val="clear" w:color="auto" w:fill="FFFFFF"/>
          <w:lang w:val="en-US" w:eastAsia="zh-CN"/>
        </w:rPr>
        <w:t>批成立具体的项目采购实施小组</w:t>
      </w:r>
      <w:r>
        <w:rPr>
          <w:rFonts w:hint="eastAsia" w:ascii="仿宋" w:hAnsi="仿宋" w:eastAsia="仿宋" w:cs="仿宋"/>
          <w:i w:val="0"/>
          <w:caps w:val="0"/>
          <w:color w:val="auto"/>
          <w:spacing w:val="0"/>
          <w:sz w:val="32"/>
          <w:szCs w:val="32"/>
          <w:shd w:val="clear" w:color="auto" w:fill="FFFFFF"/>
        </w:rPr>
        <w:t>。</w:t>
      </w:r>
    </w:p>
    <w:p>
      <w:pPr>
        <w:pStyle w:val="7"/>
        <w:widowControl/>
        <w:numPr>
          <w:ilvl w:val="-1"/>
          <w:numId w:val="0"/>
        </w:numPr>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shd w:val="clear" w:color="auto" w:fill="FFFFFF"/>
        </w:rPr>
        <w:t>采购</w:t>
      </w:r>
      <w:r>
        <w:rPr>
          <w:rFonts w:hint="eastAsia" w:ascii="仿宋" w:hAnsi="仿宋" w:eastAsia="仿宋" w:cs="仿宋"/>
          <w:sz w:val="32"/>
          <w:szCs w:val="32"/>
          <w:shd w:val="clear" w:color="auto" w:fill="FFFFFF"/>
          <w:lang w:val="en-US" w:eastAsia="zh-CN"/>
        </w:rPr>
        <w:t>实施小组在</w:t>
      </w:r>
      <w:r>
        <w:rPr>
          <w:rFonts w:hint="eastAsia" w:ascii="仿宋" w:hAnsi="仿宋" w:eastAsia="仿宋" w:cs="仿宋"/>
          <w:sz w:val="32"/>
          <w:szCs w:val="32"/>
          <w:shd w:val="clear" w:color="auto" w:fill="FFFFFF"/>
        </w:rPr>
        <w:t>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w:t>
      </w:r>
      <w:r>
        <w:rPr>
          <w:rFonts w:hint="eastAsia" w:ascii="仿宋" w:hAnsi="仿宋" w:eastAsia="仿宋" w:cs="仿宋"/>
          <w:sz w:val="32"/>
          <w:szCs w:val="32"/>
          <w:shd w:val="clear" w:color="auto" w:fill="FFFFFF"/>
          <w:lang w:val="en-US" w:eastAsia="zh-CN"/>
        </w:rPr>
        <w:t>的领导下完成具体</w:t>
      </w:r>
      <w:r>
        <w:rPr>
          <w:rFonts w:hint="eastAsia" w:ascii="仿宋" w:hAnsi="仿宋" w:eastAsia="仿宋" w:cs="仿宋"/>
          <w:sz w:val="32"/>
          <w:szCs w:val="32"/>
          <w:shd w:val="clear" w:color="auto" w:fill="FFFFFF"/>
        </w:rPr>
        <w:t>采购</w:t>
      </w:r>
      <w:r>
        <w:rPr>
          <w:rFonts w:hint="eastAsia" w:ascii="仿宋" w:hAnsi="仿宋" w:eastAsia="仿宋" w:cs="仿宋"/>
          <w:sz w:val="32"/>
          <w:szCs w:val="32"/>
          <w:shd w:val="clear" w:color="auto" w:fill="FFFFFF"/>
          <w:lang w:val="en-US" w:eastAsia="zh-CN"/>
        </w:rPr>
        <w:t>相关</w:t>
      </w:r>
      <w:r>
        <w:rPr>
          <w:rFonts w:hint="eastAsia" w:ascii="仿宋" w:hAnsi="仿宋" w:eastAsia="仿宋" w:cs="仿宋"/>
          <w:sz w:val="32"/>
          <w:szCs w:val="32"/>
          <w:shd w:val="clear" w:color="auto" w:fill="FFFFFF"/>
        </w:rPr>
        <w:t>工作</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rPr>
        <w:t>采购</w:t>
      </w:r>
      <w:r>
        <w:rPr>
          <w:rFonts w:hint="eastAsia" w:ascii="仿宋" w:hAnsi="仿宋" w:eastAsia="仿宋" w:cs="仿宋"/>
          <w:sz w:val="32"/>
          <w:szCs w:val="32"/>
          <w:shd w:val="clear" w:color="auto" w:fill="FFFFFF"/>
          <w:lang w:val="en-US" w:eastAsia="zh-CN"/>
        </w:rPr>
        <w:t>实施小组职责为：</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（一）贯彻国家相关法律法规和学校规章制度</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及本采购办法</w:t>
      </w:r>
      <w:r>
        <w:rPr>
          <w:rFonts w:hint="eastAsia" w:ascii="仿宋" w:hAnsi="仿宋" w:eastAsia="仿宋" w:cs="仿宋"/>
          <w:sz w:val="32"/>
          <w:szCs w:val="32"/>
          <w:shd w:val="clear" w:color="auto" w:fill="FFFFFF"/>
        </w:rPr>
        <w:t>；</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（二）组织</w:t>
      </w:r>
      <w:r>
        <w:rPr>
          <w:rFonts w:hint="eastAsia" w:ascii="仿宋" w:hAnsi="仿宋" w:eastAsia="仿宋" w:cs="仿宋"/>
          <w:sz w:val="32"/>
          <w:szCs w:val="32"/>
          <w:shd w:val="clear" w:color="auto" w:fill="FFFFFF"/>
          <w:lang w:val="en-US" w:eastAsia="zh-CN"/>
        </w:rPr>
        <w:t>和实施</w:t>
      </w:r>
      <w:r>
        <w:rPr>
          <w:rFonts w:hint="eastAsia" w:ascii="仿宋" w:hAnsi="仿宋" w:eastAsia="仿宋" w:cs="仿宋"/>
          <w:sz w:val="32"/>
          <w:szCs w:val="32"/>
          <w:shd w:val="clear" w:color="auto" w:fill="FFFFFF"/>
        </w:rPr>
        <w:t>采购活动；</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（三）</w:t>
      </w:r>
      <w:r>
        <w:rPr>
          <w:rFonts w:hint="eastAsia" w:ascii="仿宋" w:hAnsi="仿宋" w:eastAsia="仿宋" w:cs="仿宋"/>
          <w:sz w:val="32"/>
          <w:szCs w:val="32"/>
          <w:shd w:val="clear" w:color="auto" w:fill="FFFFFF"/>
          <w:lang w:val="en-US" w:eastAsia="zh-CN"/>
        </w:rPr>
        <w:t>完成</w:t>
      </w:r>
      <w:r>
        <w:rPr>
          <w:rFonts w:hint="eastAsia" w:ascii="仿宋" w:hAnsi="仿宋" w:eastAsia="仿宋" w:cs="仿宋"/>
          <w:sz w:val="32"/>
          <w:szCs w:val="32"/>
          <w:shd w:val="clear" w:color="auto" w:fill="FFFFFF"/>
        </w:rPr>
        <w:t>采购信息公开工作；</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（四）</w:t>
      </w:r>
      <w:r>
        <w:rPr>
          <w:rFonts w:hint="eastAsia" w:ascii="仿宋" w:hAnsi="仿宋" w:eastAsia="仿宋" w:cs="仿宋"/>
          <w:sz w:val="32"/>
          <w:szCs w:val="32"/>
          <w:shd w:val="clear" w:color="auto" w:fill="FFFFFF"/>
          <w:lang w:val="en-US" w:eastAsia="zh-CN"/>
        </w:rPr>
        <w:t>完成</w:t>
      </w:r>
      <w:r>
        <w:rPr>
          <w:rFonts w:hint="eastAsia" w:ascii="仿宋" w:hAnsi="仿宋" w:eastAsia="仿宋" w:cs="仿宋"/>
          <w:sz w:val="32"/>
          <w:szCs w:val="32"/>
          <w:shd w:val="clear" w:color="auto" w:fill="FFFFFF"/>
        </w:rPr>
        <w:t>采购文件的存档、备案、备查工作。</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Style w:val="12"/>
          <w:rFonts w:hint="eastAsia" w:ascii="仿宋" w:hAnsi="仿宋" w:eastAsia="仿宋" w:cs="仿宋"/>
          <w:sz w:val="32"/>
          <w:szCs w:val="32"/>
          <w:shd w:val="clear" w:color="auto" w:fill="FFFFFF"/>
        </w:rPr>
        <w:t>第七条</w:t>
      </w:r>
      <w:r>
        <w:rPr>
          <w:rFonts w:hint="eastAsia" w:ascii="仿宋" w:hAnsi="仿宋" w:eastAsia="仿宋" w:cs="仿宋"/>
          <w:sz w:val="32"/>
          <w:szCs w:val="32"/>
          <w:shd w:val="clear" w:color="auto" w:fill="FFFFFF"/>
        </w:rPr>
        <w:t>　信息办针对采购项目组织成立项目评审小组，负责采购项目的邀请招标、竞争性谈判、竞争性磋商、询价和单一来源采购等合规采购方式的评审工作。成员由评审专家及项目采购负责人组成，成员人数须为3人及以上单数。评审小组成员的产生办法：</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（一）评审小组以河南省政府采购评审专家库省直库</w:t>
      </w:r>
      <w:r>
        <w:rPr>
          <w:rFonts w:hint="eastAsia" w:ascii="仿宋" w:hAnsi="仿宋" w:eastAsia="仿宋" w:cs="仿宋"/>
          <w:sz w:val="32"/>
          <w:szCs w:val="32"/>
          <w:shd w:val="clear" w:color="auto" w:fill="FFFFFF"/>
          <w:lang w:val="en-US" w:eastAsia="zh-CN"/>
        </w:rPr>
        <w:t>和华北水利水电大学招标采购评审专家库</w:t>
      </w:r>
      <w:r>
        <w:rPr>
          <w:rFonts w:hint="eastAsia" w:ascii="仿宋" w:hAnsi="仿宋" w:eastAsia="仿宋" w:cs="仿宋"/>
          <w:sz w:val="32"/>
          <w:szCs w:val="32"/>
          <w:shd w:val="clear" w:color="auto" w:fill="FFFFFF"/>
        </w:rPr>
        <w:t>为依托，一般由高校学科专家、行业技术专家、校内相关专家等几方成员相结合组成；</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（二）小组成员需满足从事相关专业领域工作满8年，并具有相关专业技术高级职称，熟悉有关的招投标法律法规和学校有关招投标工作的规章制度；</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（三）小组成员应具有良好的政治素质和职业道德，没有违法违纪等不良行为。</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评审小组及成员的主要职责与义务有：</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bookmarkStart w:id="0" w:name="_Hlk4504792"/>
      <w:r>
        <w:rPr>
          <w:rFonts w:hint="eastAsia" w:ascii="仿宋" w:hAnsi="仿宋" w:eastAsia="仿宋" w:cs="仿宋"/>
          <w:sz w:val="32"/>
          <w:szCs w:val="32"/>
          <w:shd w:val="clear" w:color="auto" w:fill="FFFFFF"/>
        </w:rPr>
        <w:t>（一）履行评审权利、义务和职责，遵守职业道德，维护学校和投标单位的合法权益；</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（二）依照相关法律规定，按照采购文件规定的办法和标准客观公正地给出评审意见，并对所给出的评审意见承担个人责任；</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（三）对评审过程保密，不得向任何人透露涉及过程中的评审、比较、推荐等情况。</w:t>
      </w:r>
      <w:bookmarkEnd w:id="0"/>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（四）小组成员凡与投标人有利害关系，或与投标人的主要负责人有近亲属关系，或与投标人有经济利益关系，可能会影响投标公正评审的，必须主动提出回避。</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第三章  限额标准、采购方式和程序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第八条</w:t>
      </w:r>
      <w:r>
        <w:rPr>
          <w:rFonts w:hint="eastAsia" w:ascii="仿宋" w:hAnsi="仿宋" w:eastAsia="仿宋" w:cs="仿宋"/>
          <w:sz w:val="32"/>
          <w:szCs w:val="32"/>
          <w:shd w:val="clear" w:color="auto" w:fill="FFFFFF"/>
        </w:rPr>
        <w:t>　信息办凡使用学校各类资金，在学校范围内进行的工程、货物和服务采购,单项或批量采购金额达到如下限额标准的项目，由信息办采购工作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小组制定采购计划，并按规定程序</w:t>
      </w:r>
      <w:r>
        <w:rPr>
          <w:rFonts w:hint="eastAsia" w:ascii="仿宋" w:hAnsi="仿宋" w:eastAsia="仿宋" w:cs="仿宋"/>
          <w:sz w:val="32"/>
          <w:szCs w:val="32"/>
          <w:shd w:val="clear" w:color="auto" w:fill="FFFFFF"/>
          <w:lang w:val="en-US" w:eastAsia="zh-CN"/>
        </w:rPr>
        <w:t>指导</w:t>
      </w:r>
      <w:r>
        <w:rPr>
          <w:rFonts w:hint="eastAsia" w:ascii="仿宋" w:hAnsi="仿宋" w:eastAsia="仿宋" w:cs="仿宋"/>
          <w:sz w:val="32"/>
          <w:szCs w:val="32"/>
          <w:shd w:val="clear" w:color="auto" w:fill="FFFFFF"/>
        </w:rPr>
        <w:t>实施</w:t>
      </w:r>
      <w:r>
        <w:rPr>
          <w:rFonts w:hint="eastAsia" w:ascii="仿宋" w:hAnsi="仿宋" w:eastAsia="仿宋" w:cs="仿宋"/>
          <w:sz w:val="32"/>
          <w:szCs w:val="32"/>
          <w:shd w:val="clear" w:color="auto" w:fill="FFFFFF"/>
          <w:lang w:val="en-US" w:eastAsia="zh-CN"/>
        </w:rPr>
        <w:t>小组进行实施</w:t>
      </w:r>
      <w:r>
        <w:rPr>
          <w:rFonts w:hint="eastAsia" w:ascii="仿宋" w:hAnsi="仿宋" w:eastAsia="仿宋" w:cs="仿宋"/>
          <w:sz w:val="32"/>
          <w:szCs w:val="32"/>
          <w:shd w:val="clear" w:color="auto" w:fill="FFFFFF"/>
        </w:rPr>
        <w:t>。</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（一）金额在</w:t>
      </w:r>
      <w:r>
        <w:rPr>
          <w:rFonts w:hint="eastAsia" w:ascii="仿宋" w:hAnsi="仿宋" w:eastAsia="仿宋" w:cs="仿宋"/>
          <w:sz w:val="32"/>
          <w:szCs w:val="32"/>
        </w:rPr>
        <w:t>2万元（不含）以下的采购（不含</w:t>
      </w:r>
      <w:r>
        <w:rPr>
          <w:rFonts w:hint="eastAsia" w:ascii="仿宋" w:hAnsi="仿宋" w:eastAsia="仿宋" w:cs="仿宋"/>
          <w:sz w:val="32"/>
          <w:szCs w:val="32"/>
          <w:shd w:val="clear" w:color="auto" w:fill="FFFFFF"/>
        </w:rPr>
        <w:t>政府采购网上商城采购</w:t>
      </w:r>
      <w:r>
        <w:rPr>
          <w:rFonts w:hint="eastAsia" w:ascii="仿宋" w:hAnsi="仿宋" w:eastAsia="仿宋" w:cs="仿宋"/>
          <w:sz w:val="32"/>
          <w:szCs w:val="32"/>
        </w:rPr>
        <w:t>），经信息化办公室主任审批后，由信息办综合科</w:t>
      </w:r>
      <w:r>
        <w:rPr>
          <w:rFonts w:hint="eastAsia" w:ascii="仿宋" w:hAnsi="仿宋" w:eastAsia="仿宋" w:cs="仿宋"/>
          <w:sz w:val="32"/>
          <w:szCs w:val="32"/>
          <w:lang w:val="en-US" w:eastAsia="zh-CN"/>
        </w:rPr>
        <w:t>组成采购实施小组</w:t>
      </w:r>
      <w:r>
        <w:rPr>
          <w:rFonts w:hint="eastAsia" w:ascii="仿宋" w:hAnsi="仿宋" w:eastAsia="仿宋" w:cs="仿宋"/>
          <w:sz w:val="32"/>
          <w:szCs w:val="32"/>
        </w:rPr>
        <w:t>负责直接采购；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shd w:val="clear" w:color="auto" w:fill="FFFFFF"/>
        </w:rPr>
        <w:t>金额在</w:t>
      </w:r>
      <w:r>
        <w:rPr>
          <w:rFonts w:hint="eastAsia" w:ascii="仿宋" w:hAnsi="仿宋" w:eastAsia="仿宋" w:cs="仿宋"/>
          <w:sz w:val="32"/>
          <w:szCs w:val="32"/>
        </w:rPr>
        <w:t>2万元</w:t>
      </w:r>
      <w:r>
        <w:rPr>
          <w:rFonts w:hint="eastAsia" w:ascii="仿宋" w:hAnsi="仿宋" w:eastAsia="仿宋" w:cs="仿宋"/>
          <w:sz w:val="32"/>
          <w:szCs w:val="32"/>
          <w:shd w:val="clear" w:color="auto" w:fill="FFFFFF"/>
        </w:rPr>
        <w:t>(含)</w:t>
      </w:r>
      <w:r>
        <w:rPr>
          <w:rFonts w:hint="eastAsia" w:ascii="仿宋" w:hAnsi="仿宋" w:eastAsia="仿宋" w:cs="仿宋"/>
          <w:sz w:val="32"/>
          <w:szCs w:val="32"/>
        </w:rPr>
        <w:t>以上</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（不含）以下</w:t>
      </w:r>
      <w:r>
        <w:rPr>
          <w:rFonts w:hint="eastAsia" w:ascii="仿宋" w:hAnsi="仿宋" w:eastAsia="仿宋" w:cs="仿宋"/>
          <w:sz w:val="32"/>
          <w:szCs w:val="32"/>
        </w:rPr>
        <w:t>的采购（不含</w:t>
      </w:r>
      <w:r>
        <w:rPr>
          <w:rFonts w:hint="eastAsia" w:ascii="仿宋" w:hAnsi="仿宋" w:eastAsia="仿宋" w:cs="仿宋"/>
          <w:sz w:val="32"/>
          <w:szCs w:val="32"/>
          <w:shd w:val="clear" w:color="auto" w:fill="FFFFFF"/>
        </w:rPr>
        <w:t>政府采购网上商城采购</w:t>
      </w:r>
      <w:r>
        <w:rPr>
          <w:rFonts w:hint="eastAsia" w:ascii="仿宋" w:hAnsi="仿宋" w:eastAsia="仿宋" w:cs="仿宋"/>
          <w:sz w:val="32"/>
          <w:szCs w:val="32"/>
        </w:rPr>
        <w:t>），经</w:t>
      </w:r>
      <w:r>
        <w:rPr>
          <w:rFonts w:hint="eastAsia" w:ascii="仿宋" w:hAnsi="仿宋" w:eastAsia="仿宋" w:cs="仿宋"/>
          <w:sz w:val="32"/>
          <w:szCs w:val="32"/>
          <w:shd w:val="clear" w:color="auto" w:fill="FFFFFF"/>
        </w:rPr>
        <w:t>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w:t>
      </w:r>
      <w:r>
        <w:rPr>
          <w:rFonts w:hint="eastAsia" w:ascii="仿宋" w:hAnsi="仿宋" w:eastAsia="仿宋" w:cs="仿宋"/>
          <w:sz w:val="32"/>
          <w:szCs w:val="32"/>
        </w:rPr>
        <w:t>批准后，应由不少于3人组成的采购实施小组，采用竞价或比价、比选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函询</w:t>
      </w:r>
      <w:r>
        <w:rPr>
          <w:rFonts w:hint="eastAsia" w:ascii="仿宋" w:hAnsi="仿宋" w:eastAsia="仿宋" w:cs="仿宋"/>
          <w:sz w:val="32"/>
          <w:szCs w:val="32"/>
        </w:rPr>
        <w:t>的方式进行采购并填写采购报告</w:t>
      </w:r>
      <w:r>
        <w:rPr>
          <w:rFonts w:hint="eastAsia" w:ascii="仿宋" w:hAnsi="仿宋" w:eastAsia="仿宋" w:cs="仿宋"/>
          <w:sz w:val="32"/>
          <w:szCs w:val="32"/>
          <w:shd w:val="clear" w:color="auto" w:fill="FFFFFF"/>
        </w:rPr>
        <w:t>(《</w:t>
      </w:r>
      <w:r>
        <w:rPr>
          <w:rFonts w:hint="eastAsia" w:ascii="仿宋" w:hAnsi="仿宋" w:eastAsia="仿宋" w:cs="仿宋"/>
          <w:sz w:val="32"/>
          <w:szCs w:val="32"/>
        </w:rPr>
        <w:t>采购报告</w:t>
      </w:r>
      <w:r>
        <w:rPr>
          <w:rFonts w:hint="eastAsia" w:ascii="仿宋" w:hAnsi="仿宋" w:eastAsia="仿宋" w:cs="仿宋"/>
          <w:sz w:val="32"/>
          <w:szCs w:val="32"/>
          <w:shd w:val="clear" w:color="auto" w:fill="FFFFFF"/>
        </w:rPr>
        <w:t>》见附件</w:t>
      </w: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rPr>
        <w:t>)</w:t>
      </w:r>
      <w:r>
        <w:rPr>
          <w:rFonts w:hint="eastAsia" w:ascii="仿宋" w:hAnsi="仿宋" w:eastAsia="仿宋" w:cs="仿宋"/>
          <w:sz w:val="32"/>
          <w:szCs w:val="32"/>
        </w:rPr>
        <w:t>，经</w:t>
      </w:r>
      <w:r>
        <w:rPr>
          <w:rFonts w:hint="eastAsia" w:ascii="仿宋" w:hAnsi="仿宋" w:eastAsia="仿宋" w:cs="仿宋"/>
          <w:sz w:val="32"/>
          <w:szCs w:val="32"/>
          <w:shd w:val="clear" w:color="auto" w:fill="FFFFFF"/>
        </w:rPr>
        <w:t>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w:t>
      </w:r>
      <w:r>
        <w:rPr>
          <w:rFonts w:hint="eastAsia" w:ascii="仿宋" w:hAnsi="仿宋" w:eastAsia="仿宋" w:cs="仿宋"/>
          <w:sz w:val="32"/>
          <w:szCs w:val="32"/>
        </w:rPr>
        <w:t>审核后签订采购合同；</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rPr>
        <w:t>（三）</w:t>
      </w:r>
      <w:r>
        <w:rPr>
          <w:rFonts w:hint="eastAsia" w:ascii="仿宋" w:hAnsi="仿宋" w:eastAsia="仿宋" w:cs="仿宋"/>
          <w:sz w:val="32"/>
          <w:szCs w:val="32"/>
          <w:shd w:val="clear" w:color="auto" w:fill="FFFFFF"/>
        </w:rPr>
        <w:t>金额在</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r>
        <w:rPr>
          <w:rFonts w:hint="eastAsia" w:ascii="仿宋" w:hAnsi="仿宋" w:eastAsia="仿宋" w:cs="仿宋"/>
          <w:sz w:val="32"/>
          <w:szCs w:val="32"/>
          <w:shd w:val="clear" w:color="auto" w:fill="FFFFFF"/>
        </w:rPr>
        <w:t>(含)</w:t>
      </w:r>
      <w:r>
        <w:rPr>
          <w:rFonts w:hint="eastAsia" w:ascii="仿宋" w:hAnsi="仿宋" w:eastAsia="仿宋" w:cs="仿宋"/>
          <w:sz w:val="32"/>
          <w:szCs w:val="32"/>
        </w:rPr>
        <w:t>以上20万元</w:t>
      </w:r>
      <w:r>
        <w:rPr>
          <w:rFonts w:hint="eastAsia" w:ascii="仿宋" w:hAnsi="仿宋" w:eastAsia="仿宋" w:cs="仿宋"/>
          <w:sz w:val="32"/>
          <w:szCs w:val="32"/>
          <w:shd w:val="clear" w:color="auto" w:fill="FFFFFF"/>
        </w:rPr>
        <w:t>（不含）以下</w:t>
      </w:r>
      <w:r>
        <w:rPr>
          <w:rFonts w:hint="eastAsia" w:ascii="仿宋" w:hAnsi="仿宋" w:eastAsia="仿宋" w:cs="仿宋"/>
          <w:sz w:val="32"/>
          <w:szCs w:val="32"/>
        </w:rPr>
        <w:t>的采购（不含</w:t>
      </w:r>
      <w:r>
        <w:rPr>
          <w:rFonts w:hint="eastAsia" w:ascii="仿宋" w:hAnsi="仿宋" w:eastAsia="仿宋" w:cs="仿宋"/>
          <w:sz w:val="32"/>
          <w:szCs w:val="32"/>
          <w:shd w:val="clear" w:color="auto" w:fill="FFFFFF"/>
        </w:rPr>
        <w:t>政府采购网上商城采购</w:t>
      </w:r>
      <w:r>
        <w:rPr>
          <w:rFonts w:hint="eastAsia" w:ascii="仿宋" w:hAnsi="仿宋" w:eastAsia="仿宋" w:cs="仿宋"/>
          <w:sz w:val="32"/>
          <w:szCs w:val="32"/>
        </w:rPr>
        <w:t>），由</w:t>
      </w:r>
      <w:r>
        <w:rPr>
          <w:rFonts w:hint="eastAsia" w:ascii="仿宋" w:hAnsi="仿宋" w:eastAsia="仿宋" w:cs="仿宋"/>
          <w:sz w:val="32"/>
          <w:szCs w:val="32"/>
          <w:shd w:val="clear" w:color="auto" w:fill="FFFFFF"/>
        </w:rPr>
        <w:t>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小组按第九条所列确定采购方式后</w:t>
      </w:r>
      <w:r>
        <w:rPr>
          <w:rFonts w:hint="eastAsia" w:ascii="仿宋" w:hAnsi="仿宋" w:eastAsia="仿宋" w:cs="仿宋"/>
          <w:sz w:val="32"/>
          <w:szCs w:val="32"/>
          <w:shd w:val="clear" w:color="auto" w:fill="FFFFFF"/>
          <w:lang w:val="en-US" w:eastAsia="zh-CN"/>
        </w:rPr>
        <w:t>由采购实施小组</w:t>
      </w:r>
      <w:r>
        <w:rPr>
          <w:rFonts w:hint="eastAsia" w:ascii="仿宋" w:hAnsi="仿宋" w:eastAsia="仿宋" w:cs="仿宋"/>
          <w:sz w:val="32"/>
          <w:szCs w:val="32"/>
          <w:shd w:val="clear" w:color="auto" w:fill="FFFFFF"/>
        </w:rPr>
        <w:t>组织采购</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该采购实施小组由项目采购负责人、评审小组、监督人及辅助工作人员组成</w:t>
      </w:r>
      <w:r>
        <w:rPr>
          <w:rFonts w:hint="eastAsia" w:ascii="仿宋" w:hAnsi="仿宋" w:eastAsia="仿宋" w:cs="仿宋"/>
          <w:sz w:val="32"/>
          <w:szCs w:val="32"/>
          <w:shd w:val="clear" w:color="auto" w:fill="FFFFFF"/>
        </w:rPr>
        <w:t>；</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政府采购网上商城采购：采购《河南省政府采购网上商城品目目录》和《河南省政府采购网上商城鼓励采购品目目录》范围的货物，50万元以下的均可通过网上商城采购，网上商城采购须按照以下原则和方法进行。</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（1）网上商城采购坚持厉行节约原则和最低价优先原则，严禁超标准采购，当选择的商品不是最低价电商，在填写订单信息时采购人需填写原因。</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（2）网上商城商品管理及采购行为应当落实促进节能环保、购买本国货物等政府采购政策。</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（3）采购人采购网上商城商品的价格应符合《河南省省级行政事业单位通用资产配置标准（试行）》（豫财资[2011]6号）有关规定。</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（4）采购方法：网上商城采购需填写《网上商城采购项目申购单》），并在不少于3人组成的网上商城采购</w:t>
      </w:r>
      <w:r>
        <w:rPr>
          <w:rFonts w:hint="eastAsia" w:ascii="仿宋" w:hAnsi="仿宋" w:eastAsia="仿宋" w:cs="仿宋"/>
          <w:sz w:val="32"/>
          <w:szCs w:val="32"/>
          <w:shd w:val="clear" w:color="auto" w:fill="FFFFFF"/>
          <w:lang w:val="en-US" w:eastAsia="zh-CN"/>
        </w:rPr>
        <w:t>实施</w:t>
      </w:r>
      <w:r>
        <w:rPr>
          <w:rFonts w:hint="eastAsia" w:ascii="仿宋" w:hAnsi="仿宋" w:eastAsia="仿宋" w:cs="仿宋"/>
          <w:sz w:val="32"/>
          <w:szCs w:val="32"/>
          <w:shd w:val="clear" w:color="auto" w:fill="FFFFFF"/>
        </w:rPr>
        <w:t>小组的参与下由项目负责人下单采购。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第九条</w:t>
      </w:r>
      <w:r>
        <w:rPr>
          <w:rFonts w:hint="eastAsia" w:ascii="仿宋" w:hAnsi="仿宋" w:eastAsia="仿宋" w:cs="仿宋"/>
          <w:sz w:val="32"/>
          <w:szCs w:val="32"/>
          <w:shd w:val="clear" w:color="auto" w:fill="FFFFFF"/>
        </w:rPr>
        <w:t>　邀请招标、竞争性谈判、竞争性磋商、单一来源采购、询价等采购方式的规定。</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（一）邀请招标是指招标人以投标邀请书的方式邀请特定的法人或者其他组织参加投标。</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符合下列情形之一的，可采用邀请招标方式：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1.具有特殊性，只能从有限范围的供应商处采购的；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2.采用公开招标方式的费用占采购项目总价值的比例过大的。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二）竞争性谈判是指谈判小组与符合资格条件的供应商就采购货物、工程和服务事宜进行谈判，供应商按照谈判文件的要求提交响应文件和最后报价，采购人从谈判小组推荐的成交候选人中确定成交供应商的采购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符合下列情形之一的，可采用竞争性谈判方式采购：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1.招标后没有供应商投标或者没有合格标的，或者重新招标未能成立的；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2.技术复杂或者性质特殊，不能确定详细规格或者具体要求的；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3.非采购人所能预见的原因或者非采购人拖延造成采用招标所需时间不能满足用户紧急需要的；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4.因艺术品采购、专利、专有技术或者服务的时间、数量事先不能确定等原因不能事先计算出价格总额的。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三）竞争性磋商是指采购人通过组建竞争性磋商小组与符合条件的供应商就采购项目进行磋商，供应商按照磋商文件的要求提交响应文件和报价，采购人从磋商小组评审后提出的候选供应商名单中确定成交供应商的采购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符合下列情形的项目，可以采用竞争性磋商方式开展采购：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1.政府购买服务项目；</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2.技术复杂或者性质特殊，不能确定详细规格或者具体要求的；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3.因艺术品采购、专利、专有技术或者服务的时间、数量事先不能确定等原因不能事先计算出价格总额的；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4.市场竞争不充分的科研项目，以及需要扶持的科技成果转化项目；</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5.按照招标投标法及其实施条例必须进行招标的工程建设项目以外的工程建设项目。</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（四）单一来源采购是指采购人从某一特定供应商处采购货物、工程和服务的采购方式。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符合下列情形之一的，可采取单一来源采购方式：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1.只能从唯一供应商处采购的；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2.发生不可预见的紧急情况，不能从其他供应商处采购的；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3.必须保证原有采购项目一致性或者服务配套的要求，需要继续从原供应商处添购，且添购资金总额不超过原合同金额百分之十的。</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（五）询价采购是指询价小组向符合资格条件的供应商发出采购货物询价通知书，要求供应商一次报出不得更改的价格，采购人从询价小组提出的成交候选人中确定成交供应商的采购方式。</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Fonts w:hint="eastAsia" w:ascii="仿宋" w:hAnsi="仿宋" w:eastAsia="仿宋" w:cs="仿宋"/>
          <w:sz w:val="32"/>
          <w:szCs w:val="32"/>
          <w:shd w:val="clear" w:color="auto" w:fill="FFFFFF"/>
        </w:rPr>
        <w:t>采购的货物规格、标准统一、现货货源充足且价格变化幅度小的政府采购项目，可以采用询价方式采购。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第十条</w:t>
      </w:r>
      <w:r>
        <w:rPr>
          <w:rFonts w:hint="eastAsia" w:ascii="仿宋" w:hAnsi="仿宋" w:eastAsia="仿宋" w:cs="仿宋"/>
          <w:sz w:val="32"/>
          <w:szCs w:val="32"/>
          <w:shd w:val="clear" w:color="auto" w:fill="FFFFFF"/>
        </w:rPr>
        <w:t>　通过邀请招标、竞争性谈判、竞争性磋商、单一来源采购、询价方式采购的中标、成交结果，信息办将在信息办网站上进行公示，接受社会监督。公示期间无异议,由信息办向成交供应商发出成交通知书。</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第十一条</w:t>
      </w:r>
      <w:r>
        <w:rPr>
          <w:rFonts w:hint="eastAsia" w:ascii="仿宋" w:hAnsi="仿宋" w:eastAsia="仿宋" w:cs="仿宋"/>
          <w:sz w:val="32"/>
          <w:szCs w:val="32"/>
          <w:shd w:val="clear" w:color="auto" w:fill="FFFFFF"/>
        </w:rPr>
        <w:t>　在成交通知书规定的时间内，应严格按照《华北水利水电大学合同管理办法》（华水政2016-141号）和《华北水利水电大学合同管理办法实施细则》（华水政2016-222号）的规定签订采购合同。</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第十二条</w:t>
      </w:r>
      <w:r>
        <w:rPr>
          <w:rFonts w:hint="eastAsia" w:ascii="仿宋" w:hAnsi="仿宋" w:eastAsia="仿宋" w:cs="仿宋"/>
          <w:sz w:val="32"/>
          <w:szCs w:val="32"/>
          <w:shd w:val="clear" w:color="auto" w:fill="FFFFFF"/>
        </w:rPr>
        <w:t>　单项或批量采购金额符合本指导办法第八条规定限额标准的项目，在办理财务支付手续前,应当提供相关表格和支撑材料（网站公告截图、成交通知书等），与采购合同一起到财务处办理支付手续。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第十三条</w:t>
      </w:r>
      <w:r>
        <w:rPr>
          <w:rFonts w:hint="eastAsia" w:ascii="仿宋" w:hAnsi="仿宋" w:eastAsia="仿宋" w:cs="仿宋"/>
          <w:sz w:val="32"/>
          <w:szCs w:val="32"/>
          <w:shd w:val="clear" w:color="auto" w:fill="FFFFFF"/>
        </w:rPr>
        <w:t>　严格履行采购合同，不得随意变更合同内容。确需调整或追加的应按照国家或学校相关规定履行报批手续。</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第十四条　</w:t>
      </w:r>
      <w:r>
        <w:rPr>
          <w:rFonts w:hint="eastAsia" w:ascii="仿宋" w:hAnsi="仿宋" w:eastAsia="仿宋" w:cs="仿宋"/>
          <w:sz w:val="32"/>
          <w:szCs w:val="32"/>
          <w:shd w:val="clear" w:color="auto" w:fill="FFFFFF"/>
        </w:rPr>
        <w:t>及时进行采购项目验收工作，验收工作必须按照合同、验收标准等进行验收。</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第四章  备案与监督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第十五条</w:t>
      </w:r>
      <w:r>
        <w:rPr>
          <w:rFonts w:hint="eastAsia" w:ascii="仿宋" w:hAnsi="仿宋" w:eastAsia="仿宋" w:cs="仿宋"/>
          <w:sz w:val="32"/>
          <w:szCs w:val="32"/>
          <w:shd w:val="clear" w:color="auto" w:fill="FFFFFF"/>
        </w:rPr>
        <w:t>　建立真实完整的采购档案，妥善保管每项采购活动的采购文件，不得伪造、变造、隐匿或者销毁。每学期结束前将采购档案交综合科存档。采购档案的保管期限为从采购结束之日起至少保存十五年。</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shd w:val="clear" w:color="auto" w:fill="FFFFFF"/>
        </w:rPr>
      </w:pPr>
      <w:r>
        <w:rPr>
          <w:rStyle w:val="12"/>
          <w:rFonts w:hint="eastAsia" w:ascii="仿宋" w:hAnsi="仿宋" w:eastAsia="仿宋" w:cs="仿宋"/>
          <w:sz w:val="32"/>
          <w:szCs w:val="32"/>
          <w:shd w:val="clear" w:color="auto" w:fill="FFFFFF"/>
        </w:rPr>
        <w:t>第十六条</w:t>
      </w:r>
      <w:r>
        <w:rPr>
          <w:rFonts w:hint="eastAsia" w:ascii="仿宋" w:hAnsi="仿宋" w:eastAsia="仿宋" w:cs="仿宋"/>
          <w:sz w:val="32"/>
          <w:szCs w:val="32"/>
          <w:shd w:val="clear" w:color="auto" w:fill="FFFFFF"/>
        </w:rPr>
        <w:t>　所有参与采购工作的人员均应遵守国家相关法律、法规、规章，按规定的权限、程序开展工作，坚持原则，廉洁自律，保守秘密，主动接受学校、信息办及</w:t>
      </w:r>
      <w:r>
        <w:rPr>
          <w:rFonts w:hint="eastAsia" w:ascii="仿宋" w:hAnsi="仿宋" w:eastAsia="仿宋" w:cs="仿宋"/>
          <w:sz w:val="32"/>
          <w:szCs w:val="32"/>
        </w:rPr>
        <w:t>群众的</w:t>
      </w:r>
      <w:r>
        <w:rPr>
          <w:rFonts w:hint="eastAsia" w:ascii="仿宋" w:hAnsi="仿宋" w:eastAsia="仿宋" w:cs="仿宋"/>
          <w:sz w:val="32"/>
          <w:szCs w:val="32"/>
          <w:shd w:val="clear" w:color="auto" w:fill="FFFFFF"/>
        </w:rPr>
        <w:t>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jc w:val="both"/>
        <w:rPr>
          <w:rFonts w:ascii="仿宋" w:hAnsi="仿宋" w:eastAsia="仿宋" w:cs="仿宋"/>
          <w:sz w:val="32"/>
          <w:szCs w:val="32"/>
          <w:shd w:val="clear" w:color="auto" w:fill="FFFFFF"/>
        </w:rPr>
      </w:pPr>
      <w:r>
        <w:rPr>
          <w:rStyle w:val="12"/>
          <w:rFonts w:hint="eastAsia" w:ascii="仿宋" w:hAnsi="仿宋" w:eastAsia="仿宋" w:cs="仿宋"/>
          <w:sz w:val="32"/>
          <w:szCs w:val="32"/>
          <w:shd w:val="clear" w:color="auto" w:fill="FFFFFF"/>
        </w:rPr>
        <w:t xml:space="preserve">第十七条 </w:t>
      </w:r>
      <w:r>
        <w:rPr>
          <w:rStyle w:val="12"/>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信息办应针对采购项目成立监察工作小组，对采购工作可采取现场监督、定期检查、不定期抽查等方式进行监察，对重大项目实行全过程督察，以利于自查自纠，避免工作失误。监察工作小组工作内容包括并不限于：</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（一）公开招标的项目是否对外公示，邀请招标的项目是否按规定程序推荐入围单位等情况进行监督；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（二）对采购</w:t>
      </w:r>
      <w:r>
        <w:rPr>
          <w:rFonts w:hint="eastAsia" w:ascii="仿宋" w:hAnsi="仿宋" w:eastAsia="仿宋" w:cs="仿宋"/>
          <w:sz w:val="32"/>
          <w:szCs w:val="32"/>
          <w:lang w:val="en-US" w:eastAsia="zh-CN"/>
        </w:rPr>
        <w:t>实施</w:t>
      </w:r>
      <w:r>
        <w:rPr>
          <w:rFonts w:hint="eastAsia" w:ascii="仿宋" w:hAnsi="仿宋" w:eastAsia="仿宋" w:cs="仿宋"/>
          <w:sz w:val="32"/>
          <w:szCs w:val="32"/>
        </w:rPr>
        <w:t>小组按招标文件要求接收投标人的投标文件情况进行监督；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（三）对招标人、投标人签定的廉政公约进行确认，督导所有参加评标的人员填写招标人廉政保证书；</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（四）对评审小组组成和随机抽取评审专家，成员履职能力情况进行监督；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（五）对评标过程中执行保密规定、措施情况进行监督；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（六）对评标过程中执行评标程序、评标办法细则情况进行监督；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（七）对评委打分情况进行监督。评委出现异常打分，监督小组可责令打分人进行说明，理由不充分的，该打分无效，不记入总分汇总；</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（八）对与投标人有利害关系的招标工作人员是否严格执行了回避制度进行监督；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rPr>
          <w:rFonts w:ascii="仿宋" w:hAnsi="仿宋" w:eastAsia="仿宋" w:cs="仿宋"/>
          <w:sz w:val="32"/>
          <w:szCs w:val="32"/>
        </w:rPr>
      </w:pPr>
      <w:r>
        <w:rPr>
          <w:rFonts w:hint="eastAsia" w:ascii="仿宋" w:hAnsi="仿宋" w:eastAsia="仿宋" w:cs="仿宋"/>
          <w:sz w:val="32"/>
          <w:szCs w:val="32"/>
        </w:rPr>
        <w:t>（九）对有无与投标人串通，搞虚假招标，影响招标活动“公开、公平、公正”原则的行为进行监督；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jc w:val="both"/>
        <w:rPr>
          <w:rFonts w:ascii="仿宋" w:hAnsi="仿宋" w:eastAsia="仿宋" w:cs="仿宋"/>
          <w:sz w:val="32"/>
          <w:szCs w:val="32"/>
        </w:rPr>
      </w:pPr>
      <w:r>
        <w:rPr>
          <w:rFonts w:hint="eastAsia" w:ascii="仿宋" w:hAnsi="仿宋" w:eastAsia="仿宋" w:cs="仿宋"/>
          <w:sz w:val="32"/>
          <w:szCs w:val="32"/>
        </w:rPr>
        <w:t>（十）对其他违反法律、法规的行为进行监督。</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exact"/>
        <w:ind w:firstLine="629"/>
        <w:jc w:val="both"/>
        <w:rPr>
          <w:rFonts w:ascii="仿宋" w:hAnsi="仿宋" w:eastAsia="仿宋" w:cs="仿宋"/>
          <w:sz w:val="32"/>
          <w:szCs w:val="32"/>
        </w:rPr>
      </w:pP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jc w:val="center"/>
        <w:rPr>
          <w:rFonts w:ascii="黑体" w:hAnsi="黑体" w:eastAsia="黑体" w:cs="黑体"/>
          <w:b/>
          <w:bCs/>
          <w:sz w:val="32"/>
          <w:szCs w:val="32"/>
          <w:shd w:val="clear" w:color="auto" w:fill="FFFFFF"/>
        </w:rPr>
      </w:pPr>
      <w:r>
        <w:rPr>
          <w:rFonts w:hint="eastAsia" w:ascii="黑体" w:hAnsi="黑体" w:eastAsia="黑体" w:cs="黑体"/>
          <w:b/>
          <w:bCs/>
          <w:sz w:val="32"/>
          <w:szCs w:val="32"/>
          <w:shd w:val="clear" w:color="auto" w:fill="FFFFFF"/>
        </w:rPr>
        <w:t>第五章  附  则</w:t>
      </w:r>
    </w:p>
    <w:p>
      <w:pPr>
        <w:pStyle w:val="7"/>
        <w:widowControl/>
        <w:pBdr>
          <w:top w:val="none" w:color="auto" w:sz="0" w:space="1"/>
          <w:left w:val="none" w:color="auto" w:sz="0" w:space="4"/>
          <w:bottom w:val="none" w:color="auto" w:sz="0" w:space="1"/>
          <w:right w:val="none" w:color="auto" w:sz="0" w:space="4"/>
        </w:pBdr>
        <w:shd w:val="clear" w:color="auto" w:fill="FFFFFF"/>
        <w:spacing w:beforeAutospacing="0" w:afterAutospacing="0" w:line="570" w:lineRule="atLeast"/>
        <w:ind w:firstLine="630"/>
        <w:jc w:val="both"/>
        <w:rPr>
          <w:rFonts w:ascii="仿宋" w:hAnsi="仿宋" w:eastAsia="仿宋" w:cs="仿宋"/>
          <w:sz w:val="32"/>
          <w:szCs w:val="32"/>
        </w:rPr>
      </w:pPr>
      <w:r>
        <w:rPr>
          <w:rStyle w:val="12"/>
          <w:rFonts w:hint="eastAsia" w:ascii="仿宋" w:hAnsi="仿宋" w:eastAsia="仿宋" w:cs="仿宋"/>
          <w:sz w:val="32"/>
          <w:szCs w:val="32"/>
          <w:shd w:val="clear" w:color="auto" w:fill="FFFFFF"/>
        </w:rPr>
        <w:t>第十七条</w:t>
      </w:r>
      <w:r>
        <w:rPr>
          <w:rFonts w:hint="eastAsia" w:ascii="仿宋" w:hAnsi="仿宋" w:eastAsia="仿宋" w:cs="仿宋"/>
          <w:sz w:val="32"/>
          <w:szCs w:val="32"/>
          <w:shd w:val="clear" w:color="auto" w:fill="FFFFFF"/>
        </w:rPr>
        <w:t>　本办法自</w:t>
      </w:r>
      <w:r>
        <w:rPr>
          <w:rFonts w:hint="eastAsia" w:ascii="仿宋" w:hAnsi="仿宋" w:eastAsia="仿宋" w:cs="仿宋"/>
          <w:sz w:val="32"/>
          <w:szCs w:val="32"/>
          <w:shd w:val="clear" w:color="auto" w:fill="FFFFFF"/>
          <w:lang w:val="en-US" w:eastAsia="zh-CN"/>
        </w:rPr>
        <w:t>2020年6月1日</w:t>
      </w:r>
      <w:bookmarkStart w:id="1" w:name="_GoBack"/>
      <w:bookmarkEnd w:id="1"/>
      <w:r>
        <w:rPr>
          <w:rFonts w:hint="eastAsia" w:ascii="仿宋" w:hAnsi="仿宋" w:eastAsia="仿宋" w:cs="仿宋"/>
          <w:sz w:val="32"/>
          <w:szCs w:val="32"/>
          <w:shd w:val="clear" w:color="auto" w:fill="FFFFFF"/>
        </w:rPr>
        <w:t>起施行，由信息办采购工作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小组负责解释。</w:t>
      </w:r>
    </w:p>
    <w:p>
      <w:pPr>
        <w:pBdr>
          <w:top w:val="none" w:color="auto" w:sz="0" w:space="1"/>
          <w:left w:val="none" w:color="auto" w:sz="0" w:space="4"/>
          <w:bottom w:val="none" w:color="auto" w:sz="0" w:space="1"/>
          <w:right w:val="none" w:color="auto" w:sz="0" w:space="4"/>
        </w:pBdr>
        <w:rPr>
          <w:rFonts w:ascii="仿宋" w:hAnsi="仿宋" w:eastAsia="仿宋" w:cs="仿宋"/>
          <w:sz w:val="32"/>
          <w:szCs w:val="32"/>
        </w:rPr>
      </w:pPr>
    </w:p>
    <w:p>
      <w:pPr>
        <w:pBdr>
          <w:top w:val="none" w:color="auto" w:sz="0" w:space="1"/>
          <w:left w:val="none" w:color="auto" w:sz="0" w:space="4"/>
          <w:bottom w:val="none" w:color="auto" w:sz="0" w:space="1"/>
          <w:right w:val="none" w:color="auto" w:sz="0" w:space="4"/>
        </w:pBdr>
        <w:rPr>
          <w:rFonts w:ascii="仿宋" w:hAnsi="仿宋" w:eastAsia="仿宋" w:cs="仿宋"/>
          <w:bCs/>
          <w:sz w:val="30"/>
          <w:szCs w:val="30"/>
        </w:rPr>
      </w:pPr>
      <w:r>
        <w:rPr>
          <w:rFonts w:hint="eastAsia" w:ascii="仿宋" w:hAnsi="仿宋" w:eastAsia="仿宋" w:cs="仿宋"/>
          <w:sz w:val="32"/>
          <w:szCs w:val="32"/>
        </w:rPr>
        <w:br w:type="page"/>
      </w:r>
      <w:r>
        <w:rPr>
          <w:rFonts w:hint="eastAsia" w:ascii="仿宋" w:hAnsi="仿宋" w:eastAsia="仿宋" w:cs="仿宋"/>
          <w:bCs/>
          <w:sz w:val="30"/>
          <w:szCs w:val="30"/>
        </w:rPr>
        <w:t>附件1</w:t>
      </w:r>
    </w:p>
    <w:p>
      <w:pPr>
        <w:pStyle w:val="2"/>
        <w:kinsoku w:val="0"/>
        <w:overflowPunct w:val="0"/>
        <w:autoSpaceDE w:val="0"/>
        <w:autoSpaceDN w:val="0"/>
        <w:adjustRightInd w:val="0"/>
        <w:snapToGrid w:val="0"/>
        <w:ind w:firstLine="0"/>
        <w:jc w:val="center"/>
        <w:rPr>
          <w:rFonts w:ascii="方正粗宋_GBK" w:hAnsi="方正粗宋_GBK" w:eastAsia="方正粗宋_GBK" w:cs="方正粗宋_GBK"/>
          <w:sz w:val="32"/>
          <w:szCs w:val="32"/>
          <w:shd w:val="clear" w:color="auto" w:fill="FFFFFF"/>
        </w:rPr>
      </w:pPr>
      <w:r>
        <w:rPr>
          <w:rFonts w:hint="eastAsia" w:ascii="方正粗宋_GBK" w:hAnsi="方正粗宋_GBK" w:eastAsia="方正粗宋_GBK" w:cs="方正粗宋_GBK"/>
          <w:sz w:val="32"/>
          <w:szCs w:val="32"/>
          <w:shd w:val="clear" w:color="auto" w:fill="FFFFFF"/>
        </w:rPr>
        <w:t>信息化办公室采购报告</w:t>
      </w:r>
    </w:p>
    <w:p>
      <w:pPr>
        <w:wordWrap w:val="0"/>
        <w:adjustRightInd w:val="0"/>
        <w:snapToGrid w:val="0"/>
        <w:spacing w:after="240" w:afterLines="100"/>
        <w:jc w:val="right"/>
        <w:rPr>
          <w:sz w:val="24"/>
        </w:rPr>
      </w:pPr>
      <w:r>
        <w:rPr>
          <w:rFonts w:hint="eastAsia"/>
          <w:sz w:val="24"/>
        </w:rPr>
        <w:t>编号：</w:t>
      </w:r>
      <w:r>
        <w:rPr>
          <w:rFonts w:hint="eastAsia"/>
          <w:sz w:val="24"/>
          <w:u w:val="single"/>
        </w:rPr>
        <w:t xml:space="preserve">  XXB-CGBG-    -    </w:t>
      </w:r>
    </w:p>
    <w:p>
      <w:pPr>
        <w:spacing w:line="360" w:lineRule="auto"/>
        <w:ind w:firstLine="560" w:firstLineChars="200"/>
        <w:rPr>
          <w:rFonts w:ascii="宋体" w:hAnsi="宋体" w:eastAsia="宋体" w:cs="宋体"/>
          <w:sz w:val="28"/>
          <w:szCs w:val="28"/>
          <w:shd w:val="clear" w:color="auto" w:fill="FFFFFF"/>
        </w:rPr>
      </w:pPr>
    </w:p>
    <w:p>
      <w:pPr>
        <w:spacing w:after="120" w:afterLines="50" w:line="360" w:lineRule="auto"/>
        <w:ind w:firstLine="640" w:firstLineChars="200"/>
        <w:rPr>
          <w:rFonts w:ascii="仿宋" w:hAnsi="仿宋" w:eastAsia="仿宋" w:cs="仿宋"/>
          <w:kern w:val="0"/>
          <w:sz w:val="32"/>
          <w:szCs w:val="32"/>
          <w:lang w:bidi="ar"/>
        </w:rPr>
      </w:pPr>
      <w:r>
        <w:rPr>
          <w:rFonts w:hint="eastAsia" w:ascii="仿宋" w:hAnsi="仿宋" w:eastAsia="仿宋" w:cs="仿宋"/>
          <w:kern w:val="0"/>
          <w:sz w:val="32"/>
          <w:szCs w:val="32"/>
          <w:lang w:bidi="ar"/>
        </w:rPr>
        <w:t>经单位采购工作</w:t>
      </w:r>
      <w:r>
        <w:rPr>
          <w:rFonts w:hint="eastAsia" w:ascii="仿宋" w:hAnsi="仿宋" w:eastAsia="仿宋" w:cs="仿宋"/>
          <w:kern w:val="0"/>
          <w:sz w:val="32"/>
          <w:szCs w:val="32"/>
          <w:lang w:val="en-US" w:eastAsia="zh-CN" w:bidi="ar"/>
        </w:rPr>
        <w:t>领导</w:t>
      </w:r>
      <w:r>
        <w:rPr>
          <w:rFonts w:hint="eastAsia" w:ascii="仿宋" w:hAnsi="仿宋" w:eastAsia="仿宋" w:cs="仿宋"/>
          <w:kern w:val="0"/>
          <w:sz w:val="32"/>
          <w:szCs w:val="32"/>
          <w:lang w:bidi="ar"/>
        </w:rPr>
        <w:t>小组批准，我单位对</w:t>
      </w:r>
      <w:r>
        <w:rPr>
          <w:rFonts w:hint="eastAsia" w:ascii="仿宋" w:hAnsi="仿宋" w:eastAsia="仿宋" w:cs="仿宋"/>
          <w:color w:val="FFFFFF" w:themeColor="background1"/>
          <w:kern w:val="0"/>
          <w:sz w:val="32"/>
          <w:szCs w:val="32"/>
          <w:u w:val="single" w:color="000000" w:themeColor="text1"/>
          <w:lang w:val="en-US" w:eastAsia="zh-CN" w:bidi="ar"/>
          <w14:textFill>
            <w14:solidFill>
              <w14:schemeClr w14:val="bg1"/>
            </w14:solidFill>
          </w14:textFill>
        </w:rPr>
        <w:t>111111111111</w:t>
      </w:r>
      <w:r>
        <w:rPr>
          <w:rFonts w:hint="eastAsia" w:ascii="仿宋" w:hAnsi="仿宋" w:eastAsia="仿宋" w:cs="仿宋"/>
          <w:kern w:val="0"/>
          <w:sz w:val="32"/>
          <w:szCs w:val="32"/>
          <w:lang w:val="en-US" w:eastAsia="zh-CN" w:bidi="ar"/>
        </w:rPr>
        <w:t xml:space="preserve"> </w:t>
      </w:r>
      <w:r>
        <w:rPr>
          <w:rFonts w:hint="eastAsia" w:ascii="仿宋" w:hAnsi="仿宋" w:eastAsia="仿宋" w:cs="仿宋"/>
          <w:kern w:val="0"/>
          <w:sz w:val="32"/>
          <w:szCs w:val="32"/>
          <w:u w:val="single"/>
          <w:lang w:bidi="ar"/>
        </w:rPr>
        <w:t xml:space="preserve">             </w:t>
      </w:r>
      <w:r>
        <w:rPr>
          <w:rFonts w:hint="eastAsia" w:ascii="仿宋" w:hAnsi="仿宋" w:eastAsia="仿宋" w:cs="仿宋"/>
          <w:kern w:val="0"/>
          <w:sz w:val="32"/>
          <w:szCs w:val="32"/>
          <w:u w:val="single"/>
          <w:lang w:val="en-US" w:eastAsia="zh-CN" w:bidi="ar"/>
        </w:rPr>
        <w:t xml:space="preserve"> </w:t>
      </w:r>
      <w:r>
        <w:rPr>
          <w:rFonts w:hint="eastAsia" w:ascii="仿宋" w:hAnsi="仿宋" w:eastAsia="仿宋" w:cs="仿宋"/>
          <w:kern w:val="0"/>
          <w:sz w:val="32"/>
          <w:szCs w:val="32"/>
          <w:lang w:bidi="ar"/>
        </w:rPr>
        <w:t>项目成立</w:t>
      </w:r>
      <w:r>
        <w:rPr>
          <w:rFonts w:hint="eastAsia" w:ascii="仿宋" w:hAnsi="仿宋" w:eastAsia="仿宋" w:cs="仿宋"/>
          <w:sz w:val="32"/>
          <w:szCs w:val="32"/>
        </w:rPr>
        <w:t>采购实施小组采用</w:t>
      </w:r>
      <w:r>
        <w:rPr>
          <w:rFonts w:hint="eastAsia" w:ascii="仿宋" w:hAnsi="仿宋" w:eastAsia="仿宋" w:cs="仿宋"/>
          <w:sz w:val="32"/>
          <w:szCs w:val="32"/>
          <w:u w:val="single"/>
        </w:rPr>
        <w:t>竞价</w:t>
      </w:r>
      <w:r>
        <w:rPr>
          <w:rFonts w:hint="eastAsia" w:ascii="仿宋" w:hAnsi="仿宋" w:eastAsia="仿宋" w:cs="仿宋"/>
          <w:sz w:val="32"/>
          <w:szCs w:val="32"/>
        </w:rPr>
        <w:t>（</w:t>
      </w:r>
      <w:r>
        <w:rPr>
          <w:rFonts w:hint="eastAsia" w:ascii="仿宋" w:hAnsi="仿宋" w:eastAsia="仿宋" w:cs="仿宋"/>
          <w:sz w:val="32"/>
          <w:szCs w:val="32"/>
          <w:u w:val="single"/>
        </w:rPr>
        <w:t>比价</w:t>
      </w:r>
      <w:r>
        <w:rPr>
          <w:rFonts w:hint="eastAsia" w:ascii="仿宋" w:hAnsi="仿宋" w:eastAsia="仿宋" w:cs="仿宋"/>
          <w:sz w:val="32"/>
          <w:szCs w:val="32"/>
        </w:rPr>
        <w:t>、</w:t>
      </w:r>
      <w:r>
        <w:rPr>
          <w:rFonts w:hint="eastAsia" w:ascii="仿宋" w:hAnsi="仿宋" w:eastAsia="仿宋" w:cs="仿宋"/>
          <w:sz w:val="32"/>
          <w:szCs w:val="32"/>
          <w:u w:val="single"/>
        </w:rPr>
        <w:t>比选</w:t>
      </w:r>
      <w:r>
        <w:rPr>
          <w:rFonts w:hint="eastAsia" w:ascii="仿宋" w:hAnsi="仿宋" w:eastAsia="仿宋" w:cs="仿宋"/>
          <w:sz w:val="32"/>
          <w:szCs w:val="32"/>
          <w:u w:val="none"/>
          <w:lang w:eastAsia="zh-CN"/>
        </w:rPr>
        <w:t>、</w:t>
      </w:r>
      <w:r>
        <w:rPr>
          <w:rFonts w:hint="eastAsia" w:ascii="仿宋" w:hAnsi="仿宋" w:eastAsia="仿宋" w:cs="仿宋"/>
          <w:sz w:val="32"/>
          <w:szCs w:val="32"/>
          <w:u w:val="single"/>
          <w:lang w:val="en-US" w:eastAsia="zh-CN"/>
        </w:rPr>
        <w:t>函询</w:t>
      </w:r>
      <w:r>
        <w:rPr>
          <w:rFonts w:hint="eastAsia" w:ascii="仿宋" w:hAnsi="仿宋" w:eastAsia="仿宋" w:cs="仿宋"/>
          <w:sz w:val="32"/>
          <w:szCs w:val="32"/>
        </w:rPr>
        <w:t>）方式进行采购</w:t>
      </w:r>
      <w:r>
        <w:rPr>
          <w:rFonts w:hint="eastAsia" w:ascii="仿宋" w:hAnsi="仿宋" w:eastAsia="仿宋" w:cs="仿宋"/>
          <w:kern w:val="0"/>
          <w:sz w:val="32"/>
          <w:szCs w:val="32"/>
          <w:lang w:bidi="ar"/>
        </w:rPr>
        <w:t>，结果如下：</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837"/>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79" w:type="dxa"/>
          </w:tcPr>
          <w:p>
            <w:pPr>
              <w:spacing w:line="360" w:lineRule="auto"/>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序号</w:t>
            </w:r>
          </w:p>
        </w:tc>
        <w:tc>
          <w:tcPr>
            <w:tcW w:w="4837" w:type="dxa"/>
          </w:tcPr>
          <w:p>
            <w:pPr>
              <w:spacing w:line="360" w:lineRule="auto"/>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供应商</w:t>
            </w:r>
          </w:p>
        </w:tc>
        <w:tc>
          <w:tcPr>
            <w:tcW w:w="2806" w:type="dxa"/>
          </w:tcPr>
          <w:p>
            <w:pPr>
              <w:spacing w:line="360" w:lineRule="auto"/>
              <w:jc w:val="center"/>
              <w:rPr>
                <w:rFonts w:ascii="仿宋" w:hAnsi="仿宋" w:eastAsia="仿宋" w:cs="仿宋"/>
                <w:kern w:val="0"/>
                <w:sz w:val="32"/>
                <w:szCs w:val="32"/>
                <w:lang w:bidi="ar"/>
              </w:rPr>
            </w:pPr>
            <w:r>
              <w:rPr>
                <w:rFonts w:hint="eastAsia" w:ascii="仿宋" w:hAnsi="仿宋" w:eastAsia="仿宋" w:cs="仿宋"/>
                <w:kern w:val="0"/>
                <w:sz w:val="32"/>
                <w:szCs w:val="32"/>
                <w:lang w:bidi="ar"/>
              </w:rPr>
              <w:t>报价/价格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360" w:lineRule="auto"/>
              <w:rPr>
                <w:rFonts w:ascii="宋体" w:hAnsi="宋体" w:eastAsia="宋体" w:cs="宋体"/>
                <w:sz w:val="28"/>
                <w:szCs w:val="28"/>
                <w:shd w:val="clear" w:color="auto" w:fill="FFFFFF"/>
              </w:rPr>
            </w:pPr>
          </w:p>
        </w:tc>
        <w:tc>
          <w:tcPr>
            <w:tcW w:w="4837" w:type="dxa"/>
          </w:tcPr>
          <w:p>
            <w:pPr>
              <w:spacing w:line="360" w:lineRule="auto"/>
              <w:rPr>
                <w:rFonts w:ascii="宋体" w:hAnsi="宋体" w:eastAsia="宋体" w:cs="宋体"/>
                <w:sz w:val="28"/>
                <w:szCs w:val="28"/>
                <w:shd w:val="clear" w:color="auto" w:fill="FFFFFF"/>
              </w:rPr>
            </w:pPr>
          </w:p>
        </w:tc>
        <w:tc>
          <w:tcPr>
            <w:tcW w:w="2806" w:type="dxa"/>
          </w:tcPr>
          <w:p>
            <w:pPr>
              <w:spacing w:line="360" w:lineRule="auto"/>
              <w:rPr>
                <w:rFonts w:ascii="宋体" w:hAnsi="宋体" w:eastAsia="宋体" w:cs="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360" w:lineRule="auto"/>
              <w:rPr>
                <w:rFonts w:ascii="宋体" w:hAnsi="宋体" w:eastAsia="宋体" w:cs="宋体"/>
                <w:sz w:val="28"/>
                <w:szCs w:val="28"/>
                <w:shd w:val="clear" w:color="auto" w:fill="FFFFFF"/>
              </w:rPr>
            </w:pPr>
          </w:p>
        </w:tc>
        <w:tc>
          <w:tcPr>
            <w:tcW w:w="4837" w:type="dxa"/>
          </w:tcPr>
          <w:p>
            <w:pPr>
              <w:spacing w:line="360" w:lineRule="auto"/>
              <w:rPr>
                <w:rFonts w:ascii="宋体" w:hAnsi="宋体" w:eastAsia="宋体" w:cs="宋体"/>
                <w:sz w:val="28"/>
                <w:szCs w:val="28"/>
                <w:shd w:val="clear" w:color="auto" w:fill="FFFFFF"/>
              </w:rPr>
            </w:pPr>
          </w:p>
        </w:tc>
        <w:tc>
          <w:tcPr>
            <w:tcW w:w="2806" w:type="dxa"/>
          </w:tcPr>
          <w:p>
            <w:pPr>
              <w:spacing w:line="360" w:lineRule="auto"/>
              <w:rPr>
                <w:rFonts w:ascii="宋体" w:hAnsi="宋体" w:eastAsia="宋体" w:cs="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360" w:lineRule="auto"/>
              <w:rPr>
                <w:rFonts w:ascii="宋体" w:hAnsi="宋体" w:eastAsia="宋体" w:cs="宋体"/>
                <w:sz w:val="28"/>
                <w:szCs w:val="28"/>
                <w:shd w:val="clear" w:color="auto" w:fill="FFFFFF"/>
              </w:rPr>
            </w:pPr>
          </w:p>
        </w:tc>
        <w:tc>
          <w:tcPr>
            <w:tcW w:w="4837" w:type="dxa"/>
          </w:tcPr>
          <w:p>
            <w:pPr>
              <w:spacing w:line="360" w:lineRule="auto"/>
              <w:rPr>
                <w:rFonts w:ascii="宋体" w:hAnsi="宋体" w:eastAsia="宋体" w:cs="宋体"/>
                <w:sz w:val="28"/>
                <w:szCs w:val="28"/>
                <w:shd w:val="clear" w:color="auto" w:fill="FFFFFF"/>
              </w:rPr>
            </w:pPr>
          </w:p>
        </w:tc>
        <w:tc>
          <w:tcPr>
            <w:tcW w:w="2806" w:type="dxa"/>
          </w:tcPr>
          <w:p>
            <w:pPr>
              <w:spacing w:line="360" w:lineRule="auto"/>
              <w:rPr>
                <w:rFonts w:ascii="宋体" w:hAnsi="宋体" w:eastAsia="宋体" w:cs="宋体"/>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spacing w:line="360" w:lineRule="auto"/>
              <w:rPr>
                <w:rFonts w:ascii="宋体" w:hAnsi="宋体" w:eastAsia="宋体" w:cs="宋体"/>
                <w:sz w:val="28"/>
                <w:szCs w:val="28"/>
                <w:shd w:val="clear" w:color="auto" w:fill="FFFFFF"/>
              </w:rPr>
            </w:pPr>
          </w:p>
        </w:tc>
        <w:tc>
          <w:tcPr>
            <w:tcW w:w="4837" w:type="dxa"/>
          </w:tcPr>
          <w:p>
            <w:pPr>
              <w:spacing w:line="360" w:lineRule="auto"/>
              <w:rPr>
                <w:rFonts w:ascii="宋体" w:hAnsi="宋体" w:eastAsia="宋体" w:cs="宋体"/>
                <w:sz w:val="28"/>
                <w:szCs w:val="28"/>
                <w:shd w:val="clear" w:color="auto" w:fill="FFFFFF"/>
              </w:rPr>
            </w:pPr>
          </w:p>
        </w:tc>
        <w:tc>
          <w:tcPr>
            <w:tcW w:w="2806" w:type="dxa"/>
          </w:tcPr>
          <w:p>
            <w:pPr>
              <w:spacing w:line="360" w:lineRule="auto"/>
              <w:rPr>
                <w:rFonts w:ascii="宋体" w:hAnsi="宋体" w:eastAsia="宋体" w:cs="宋体"/>
                <w:sz w:val="28"/>
                <w:szCs w:val="28"/>
                <w:shd w:val="clear" w:color="auto" w:fill="FFFFFF"/>
              </w:rPr>
            </w:pPr>
          </w:p>
        </w:tc>
      </w:tr>
    </w:tbl>
    <w:p>
      <w:pPr>
        <w:spacing w:before="120" w:beforeLines="50" w:line="360" w:lineRule="auto"/>
        <w:ind w:firstLine="640" w:firstLineChars="200"/>
        <w:rPr>
          <w:rFonts w:ascii="宋体" w:hAnsi="宋体" w:eastAsia="宋体" w:cs="宋体"/>
          <w:sz w:val="28"/>
          <w:szCs w:val="28"/>
          <w:u w:val="single"/>
          <w:shd w:val="clear" w:color="auto" w:fill="FFFFFF"/>
        </w:rPr>
      </w:pPr>
      <w:r>
        <w:rPr>
          <w:rFonts w:hint="eastAsia" w:ascii="仿宋" w:hAnsi="仿宋" w:eastAsia="仿宋" w:cs="仿宋"/>
          <w:kern w:val="0"/>
          <w:sz w:val="32"/>
          <w:szCs w:val="32"/>
          <w:lang w:bidi="ar"/>
        </w:rPr>
        <w:t>经采购实施小组讨论，确定本次项目采购供应商为：</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w:t>
      </w:r>
      <w:r>
        <w:rPr>
          <w:rFonts w:hint="eastAsia" w:ascii="仿宋" w:hAnsi="仿宋" w:eastAsia="仿宋" w:cs="仿宋"/>
          <w:kern w:val="0"/>
          <w:sz w:val="32"/>
          <w:szCs w:val="32"/>
          <w:lang w:bidi="ar"/>
        </w:rPr>
        <w:t>采购最终金额为</w:t>
      </w:r>
      <w:r>
        <w:rPr>
          <w:rFonts w:hint="eastAsia" w:ascii="宋体" w:hAnsi="宋体" w:eastAsia="宋体" w:cs="宋体"/>
          <w:sz w:val="28"/>
          <w:szCs w:val="28"/>
          <w:u w:val="single"/>
          <w:shd w:val="clear" w:color="auto" w:fill="FFFFFF"/>
        </w:rPr>
        <w:t xml:space="preserve">               </w:t>
      </w:r>
      <w:r>
        <w:rPr>
          <w:rFonts w:hint="eastAsia" w:ascii="宋体" w:hAnsi="宋体" w:eastAsia="宋体" w:cs="宋体"/>
          <w:sz w:val="28"/>
          <w:szCs w:val="28"/>
          <w:shd w:val="clear" w:color="auto" w:fill="FFFFFF"/>
        </w:rPr>
        <w:t>。</w:t>
      </w:r>
      <w:r>
        <w:rPr>
          <w:rFonts w:hint="eastAsia" w:ascii="宋体" w:hAnsi="宋体" w:eastAsia="宋体" w:cs="宋体"/>
          <w:sz w:val="28"/>
          <w:szCs w:val="28"/>
          <w:u w:val="single"/>
          <w:shd w:val="clear" w:color="auto" w:fill="FFFFFF"/>
        </w:rPr>
        <w:t xml:space="preserve">     </w:t>
      </w:r>
    </w:p>
    <w:p>
      <w:pPr>
        <w:spacing w:line="360" w:lineRule="auto"/>
        <w:rPr>
          <w:rFonts w:ascii="宋体" w:hAnsi="宋体" w:eastAsia="宋体" w:cs="宋体"/>
          <w:sz w:val="28"/>
          <w:szCs w:val="28"/>
          <w:u w:val="single"/>
          <w:shd w:val="clear" w:color="auto" w:fill="FFFFFF"/>
        </w:rPr>
      </w:pPr>
    </w:p>
    <w:p>
      <w:pPr>
        <w:spacing w:line="360" w:lineRule="auto"/>
        <w:jc w:val="left"/>
        <w:rPr>
          <w:rFonts w:ascii="宋体" w:hAnsi="宋体" w:eastAsia="宋体" w:cs="宋体"/>
          <w:sz w:val="28"/>
          <w:szCs w:val="28"/>
          <w:shd w:val="clear" w:color="auto" w:fill="FFFFFF"/>
        </w:rPr>
      </w:pPr>
      <w:r>
        <w:rPr>
          <w:rFonts w:hint="eastAsia" w:ascii="仿宋" w:hAnsi="仿宋" w:eastAsia="仿宋" w:cs="仿宋"/>
          <w:kern w:val="0"/>
          <w:sz w:val="32"/>
          <w:szCs w:val="32"/>
          <w:lang w:bidi="ar"/>
        </w:rPr>
        <w:t>采购实施小组</w:t>
      </w:r>
      <w:r>
        <w:rPr>
          <w:rFonts w:hint="eastAsia" w:ascii="宋体" w:hAnsi="宋体" w:eastAsia="宋体" w:cs="宋体"/>
          <w:sz w:val="28"/>
          <w:szCs w:val="28"/>
          <w:shd w:val="clear" w:color="auto" w:fill="FFFFFF"/>
        </w:rPr>
        <w:t>：</w:t>
      </w:r>
      <w:r>
        <w:rPr>
          <w:rFonts w:hint="eastAsia" w:ascii="仿宋" w:hAnsi="仿宋" w:eastAsia="仿宋" w:cs="仿宋"/>
          <w:kern w:val="0"/>
          <w:sz w:val="32"/>
          <w:szCs w:val="32"/>
          <w:lang w:bidi="ar"/>
        </w:rPr>
        <w:t xml:space="preserve">（小组成员签字） </w:t>
      </w:r>
      <w:r>
        <w:rPr>
          <w:rFonts w:hint="eastAsia" w:ascii="宋体" w:hAnsi="宋体" w:eastAsia="宋体" w:cs="宋体"/>
          <w:sz w:val="28"/>
          <w:szCs w:val="28"/>
          <w:shd w:val="clear" w:color="auto" w:fill="FFFFFF"/>
        </w:rPr>
        <w:t xml:space="preserve">   </w:t>
      </w:r>
    </w:p>
    <w:p>
      <w:pPr>
        <w:spacing w:line="360" w:lineRule="auto"/>
        <w:jc w:val="left"/>
        <w:rPr>
          <w:rFonts w:ascii="宋体" w:hAnsi="宋体" w:eastAsia="宋体" w:cs="宋体"/>
          <w:sz w:val="28"/>
          <w:szCs w:val="28"/>
          <w:shd w:val="clear" w:color="auto" w:fill="FFFFFF"/>
        </w:rPr>
      </w:pPr>
    </w:p>
    <w:p>
      <w:pPr>
        <w:spacing w:line="360" w:lineRule="auto"/>
        <w:jc w:val="left"/>
        <w:rPr>
          <w:rFonts w:ascii="宋体" w:hAnsi="宋体" w:eastAsia="宋体" w:cs="宋体"/>
          <w:sz w:val="28"/>
          <w:szCs w:val="28"/>
          <w:shd w:val="clear" w:color="auto" w:fill="FFFFFF"/>
        </w:rPr>
      </w:pPr>
    </w:p>
    <w:p>
      <w:pPr>
        <w:spacing w:line="360" w:lineRule="auto"/>
        <w:jc w:val="left"/>
        <w:rPr>
          <w:rFonts w:ascii="宋体" w:hAnsi="宋体" w:eastAsia="宋体" w:cs="宋体"/>
          <w:sz w:val="28"/>
          <w:szCs w:val="28"/>
          <w:shd w:val="clear" w:color="auto" w:fill="FFFFFF"/>
        </w:rPr>
      </w:pPr>
    </w:p>
    <w:p>
      <w:pPr>
        <w:spacing w:line="360" w:lineRule="auto"/>
        <w:jc w:val="left"/>
        <w:rPr>
          <w:rFonts w:ascii="宋体" w:hAnsi="宋体" w:eastAsia="仿宋" w:cs="宋体"/>
          <w:sz w:val="28"/>
          <w:szCs w:val="28"/>
          <w:shd w:val="clear" w:color="auto" w:fill="FFFFFF"/>
        </w:rPr>
      </w:pPr>
      <w:r>
        <w:rPr>
          <w:rFonts w:hint="eastAsia" w:ascii="仿宋" w:hAnsi="仿宋" w:eastAsia="仿宋" w:cs="仿宋"/>
          <w:sz w:val="32"/>
          <w:szCs w:val="32"/>
          <w:shd w:val="clear" w:color="auto" w:fill="FFFFFF"/>
        </w:rPr>
        <w:t>采购工作</w:t>
      </w:r>
      <w:r>
        <w:rPr>
          <w:rFonts w:hint="eastAsia" w:ascii="仿宋" w:hAnsi="仿宋" w:eastAsia="仿宋" w:cs="仿宋"/>
          <w:sz w:val="32"/>
          <w:szCs w:val="32"/>
          <w:shd w:val="clear" w:color="auto" w:fill="FFFFFF"/>
          <w:lang w:val="en-US" w:eastAsia="zh-CN"/>
        </w:rPr>
        <w:t>领导</w:t>
      </w:r>
      <w:r>
        <w:rPr>
          <w:rFonts w:hint="eastAsia" w:ascii="仿宋" w:hAnsi="仿宋" w:eastAsia="仿宋" w:cs="仿宋"/>
          <w:sz w:val="32"/>
          <w:szCs w:val="32"/>
          <w:shd w:val="clear" w:color="auto" w:fill="FFFFFF"/>
        </w:rPr>
        <w:t>小组：（</w:t>
      </w:r>
      <w:r>
        <w:rPr>
          <w:rFonts w:hint="eastAsia" w:ascii="仿宋" w:hAnsi="仿宋" w:eastAsia="仿宋" w:cs="仿宋"/>
          <w:kern w:val="0"/>
          <w:sz w:val="32"/>
          <w:szCs w:val="32"/>
          <w:lang w:bidi="ar"/>
        </w:rPr>
        <w:t>小组</w:t>
      </w:r>
      <w:r>
        <w:rPr>
          <w:rFonts w:hint="eastAsia" w:ascii="仿宋" w:hAnsi="仿宋" w:eastAsia="仿宋" w:cs="仿宋"/>
          <w:sz w:val="32"/>
          <w:szCs w:val="32"/>
          <w:shd w:val="clear" w:color="auto" w:fill="FFFFFF"/>
        </w:rPr>
        <w:t>成员或组长签字）</w:t>
      </w:r>
    </w:p>
    <w:p>
      <w:pPr>
        <w:spacing w:line="360" w:lineRule="auto"/>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 xml:space="preserve"> </w:t>
      </w:r>
    </w:p>
    <w:p>
      <w:pPr>
        <w:spacing w:line="360" w:lineRule="auto"/>
        <w:jc w:val="left"/>
        <w:rPr>
          <w:rFonts w:ascii="宋体" w:hAnsi="宋体" w:eastAsia="宋体" w:cs="宋体"/>
          <w:sz w:val="28"/>
          <w:szCs w:val="28"/>
          <w:shd w:val="clear" w:color="auto" w:fill="FFFFFF"/>
        </w:rPr>
      </w:pPr>
    </w:p>
    <w:p>
      <w:pPr>
        <w:wordWrap w:val="0"/>
        <w:spacing w:line="360" w:lineRule="auto"/>
        <w:jc w:val="right"/>
        <w:rPr>
          <w:rFonts w:ascii="仿宋" w:hAnsi="仿宋" w:eastAsia="仿宋" w:cs="仿宋"/>
          <w:kern w:val="0"/>
          <w:sz w:val="32"/>
          <w:szCs w:val="32"/>
          <w:lang w:bidi="ar"/>
        </w:rPr>
      </w:pPr>
      <w:r>
        <w:rPr>
          <w:rFonts w:hint="eastAsia" w:ascii="仿宋" w:hAnsi="仿宋" w:eastAsia="仿宋" w:cs="仿宋"/>
          <w:kern w:val="0"/>
          <w:sz w:val="32"/>
          <w:szCs w:val="32"/>
          <w:lang w:bidi="ar"/>
        </w:rPr>
        <w:t xml:space="preserve">  （单位盖章） </w:t>
      </w:r>
    </w:p>
    <w:p>
      <w:pPr>
        <w:wordWrap w:val="0"/>
        <w:spacing w:line="360" w:lineRule="auto"/>
        <w:jc w:val="right"/>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20   年    月   日</w:t>
      </w:r>
    </w:p>
    <w:p>
      <w:pPr>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br w:type="page"/>
      </w:r>
    </w:p>
    <w:p>
      <w:pPr>
        <w:pBdr>
          <w:top w:val="none" w:color="auto" w:sz="0" w:space="1"/>
          <w:left w:val="none" w:color="auto" w:sz="0" w:space="4"/>
          <w:bottom w:val="none" w:color="auto" w:sz="0" w:space="1"/>
          <w:right w:val="none" w:color="auto" w:sz="0" w:space="4"/>
        </w:pBdr>
        <w:jc w:val="left"/>
        <w:rPr>
          <w:rFonts w:hint="eastAsia" w:ascii="仿宋" w:hAnsi="仿宋" w:eastAsia="仿宋" w:cs="仿宋"/>
          <w:bCs/>
          <w:sz w:val="30"/>
          <w:szCs w:val="30"/>
          <w:lang w:val="en-US"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2</w:t>
      </w:r>
    </w:p>
    <w:p>
      <w:pPr>
        <w:pBdr>
          <w:top w:val="none" w:color="auto" w:sz="0" w:space="1"/>
          <w:left w:val="none" w:color="auto" w:sz="0" w:space="4"/>
          <w:bottom w:val="none" w:color="auto" w:sz="0" w:space="1"/>
          <w:right w:val="none" w:color="auto" w:sz="0" w:space="4"/>
        </w:pBdr>
        <w:jc w:val="center"/>
        <w:rPr>
          <w:rFonts w:ascii="方正粗宋_GBK" w:hAnsi="方正粗宋_GBK" w:eastAsia="方正粗宋_GBK" w:cs="方正粗宋_GBK"/>
          <w:sz w:val="32"/>
          <w:szCs w:val="32"/>
          <w:shd w:val="clear" w:color="auto" w:fill="FFFFFF"/>
        </w:rPr>
      </w:pPr>
      <w:r>
        <w:rPr>
          <w:rFonts w:hint="eastAsia" w:ascii="方正粗宋_GBK" w:hAnsi="方正粗宋_GBK" w:eastAsia="方正粗宋_GBK" w:cs="方正粗宋_GBK"/>
          <w:sz w:val="32"/>
          <w:szCs w:val="32"/>
          <w:shd w:val="clear" w:color="auto" w:fill="FFFFFF"/>
        </w:rPr>
        <w:t>信息化办公室采购评委推荐意见表（格式一）</w:t>
      </w:r>
    </w:p>
    <w:p>
      <w:pPr>
        <w:pBdr>
          <w:top w:val="none" w:color="auto" w:sz="0" w:space="1"/>
          <w:left w:val="none" w:color="auto" w:sz="0" w:space="4"/>
          <w:bottom w:val="none" w:color="auto" w:sz="0" w:space="1"/>
          <w:right w:val="none" w:color="auto" w:sz="0" w:space="4"/>
        </w:pBdr>
        <w:jc w:val="right"/>
        <w:rPr>
          <w:rFonts w:ascii="方正粗宋_GBK" w:hAnsi="方正粗宋_GBK" w:eastAsia="方正粗宋_GBK" w:cs="方正粗宋_GBK"/>
          <w:sz w:val="32"/>
          <w:szCs w:val="32"/>
          <w:shd w:val="clear" w:color="auto" w:fill="FFFFFF"/>
        </w:rPr>
      </w:pPr>
      <w:r>
        <w:rPr>
          <w:rFonts w:hint="eastAsia"/>
          <w:sz w:val="24"/>
        </w:rPr>
        <w:t>编号：</w:t>
      </w:r>
      <w:r>
        <w:rPr>
          <w:rFonts w:hint="eastAsia"/>
          <w:sz w:val="24"/>
          <w:u w:val="single"/>
        </w:rPr>
        <w:t xml:space="preserve">  XXB-CGTJB-   -             </w:t>
      </w:r>
    </w:p>
    <w:tbl>
      <w:tblPr>
        <w:tblStyle w:val="9"/>
        <w:tblpPr w:leftFromText="181" w:rightFromText="181" w:vertAnchor="text" w:tblpY="1"/>
        <w:tblOverlap w:val="never"/>
        <w:tblW w:w="8784" w:type="dxa"/>
        <w:tblInd w:w="0" w:type="dxa"/>
        <w:tblLayout w:type="fixed"/>
        <w:tblCellMar>
          <w:top w:w="0" w:type="dxa"/>
          <w:left w:w="108" w:type="dxa"/>
          <w:bottom w:w="0" w:type="dxa"/>
          <w:right w:w="108" w:type="dxa"/>
        </w:tblCellMar>
      </w:tblPr>
      <w:tblGrid>
        <w:gridCol w:w="456"/>
        <w:gridCol w:w="426"/>
        <w:gridCol w:w="389"/>
        <w:gridCol w:w="737"/>
        <w:gridCol w:w="1276"/>
        <w:gridCol w:w="2098"/>
        <w:gridCol w:w="1559"/>
        <w:gridCol w:w="520"/>
        <w:gridCol w:w="202"/>
        <w:gridCol w:w="1121"/>
      </w:tblGrid>
      <w:tr>
        <w:tblPrEx>
          <w:tblCellMar>
            <w:top w:w="0" w:type="dxa"/>
            <w:left w:w="108" w:type="dxa"/>
            <w:bottom w:w="0" w:type="dxa"/>
            <w:right w:w="108" w:type="dxa"/>
          </w:tblCellMar>
        </w:tblPrEx>
        <w:trPr>
          <w:trHeight w:val="696" w:hRule="atLeast"/>
        </w:trPr>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项目名称</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评审时间</w:t>
            </w:r>
          </w:p>
        </w:tc>
        <w:tc>
          <w:tcPr>
            <w:tcW w:w="18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bCs/>
                <w:sz w:val="24"/>
                <w:szCs w:val="24"/>
              </w:rPr>
            </w:pPr>
            <w:r>
              <w:rPr>
                <w:rFonts w:hint="eastAsia" w:ascii="宋体" w:hAnsi="宋体" w:eastAsia="宋体"/>
                <w:bCs/>
                <w:sz w:val="24"/>
                <w:szCs w:val="24"/>
              </w:rPr>
              <w:t>年</w:t>
            </w:r>
            <w:r>
              <w:rPr>
                <w:rFonts w:ascii="宋体" w:hAnsi="宋体" w:eastAsia="宋体"/>
                <w:bCs/>
                <w:sz w:val="24"/>
                <w:szCs w:val="24"/>
              </w:rPr>
              <w:t xml:space="preserve">  </w:t>
            </w:r>
            <w:r>
              <w:rPr>
                <w:rFonts w:hint="eastAsia" w:ascii="宋体" w:hAnsi="宋体" w:eastAsia="宋体"/>
                <w:bCs/>
                <w:sz w:val="24"/>
                <w:szCs w:val="24"/>
              </w:rPr>
              <w:t>月</w:t>
            </w:r>
            <w:r>
              <w:rPr>
                <w:rFonts w:ascii="宋体" w:hAnsi="宋体" w:eastAsia="宋体"/>
                <w:bCs/>
                <w:sz w:val="24"/>
                <w:szCs w:val="24"/>
              </w:rPr>
              <w:t xml:space="preserve">  </w:t>
            </w:r>
            <w:r>
              <w:rPr>
                <w:rFonts w:hint="eastAsia" w:ascii="宋体" w:hAnsi="宋体" w:eastAsia="宋体"/>
                <w:bCs/>
                <w:sz w:val="24"/>
                <w:szCs w:val="24"/>
              </w:rPr>
              <w:t>日</w:t>
            </w:r>
          </w:p>
        </w:tc>
      </w:tr>
      <w:tr>
        <w:tblPrEx>
          <w:tblCellMar>
            <w:top w:w="0" w:type="dxa"/>
            <w:left w:w="108" w:type="dxa"/>
            <w:bottom w:w="0" w:type="dxa"/>
            <w:right w:w="108" w:type="dxa"/>
          </w:tblCellMar>
        </w:tblPrEx>
        <w:trPr>
          <w:trHeight w:val="692" w:hRule="atLeast"/>
        </w:trPr>
        <w:tc>
          <w:tcPr>
            <w:tcW w:w="127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采购部门</w:t>
            </w:r>
            <w:r>
              <w:rPr>
                <w:rFonts w:hint="eastAsia" w:ascii="宋体" w:hAnsi="宋体" w:eastAsia="宋体"/>
                <w:sz w:val="24"/>
                <w:szCs w:val="24"/>
              </w:rPr>
              <w:t>　</w:t>
            </w:r>
          </w:p>
        </w:tc>
        <w:tc>
          <w:tcPr>
            <w:tcW w:w="4111"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评审地点</w:t>
            </w:r>
          </w:p>
        </w:tc>
        <w:tc>
          <w:tcPr>
            <w:tcW w:w="184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794" w:hRule="atLeast"/>
        </w:trPr>
        <w:tc>
          <w:tcPr>
            <w:tcW w:w="1271"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采购方式</w:t>
            </w:r>
          </w:p>
        </w:tc>
        <w:tc>
          <w:tcPr>
            <w:tcW w:w="7513"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bCs/>
                <w:szCs w:val="21"/>
              </w:rPr>
            </w:pPr>
            <w:r>
              <w:rPr>
                <w:rFonts w:hint="eastAsia" w:ascii="宋体" w:hAnsi="宋体" w:eastAsia="宋体"/>
                <w:bCs/>
                <w:szCs w:val="21"/>
              </w:rPr>
              <w:t>□邀请招标</w:t>
            </w:r>
            <w:r>
              <w:rPr>
                <w:rFonts w:ascii="宋体" w:hAnsi="宋体" w:eastAsia="宋体"/>
                <w:bCs/>
                <w:szCs w:val="21"/>
              </w:rPr>
              <w:t xml:space="preserve"> </w:t>
            </w:r>
            <w:r>
              <w:rPr>
                <w:rFonts w:hint="eastAsia" w:ascii="宋体" w:hAnsi="宋体" w:eastAsia="宋体"/>
                <w:bCs/>
                <w:szCs w:val="21"/>
              </w:rPr>
              <w:t>□竞争性谈判　□竞争性磋商</w:t>
            </w:r>
            <w:r>
              <w:rPr>
                <w:rFonts w:ascii="宋体" w:hAnsi="宋体" w:eastAsia="宋体"/>
                <w:bCs/>
                <w:szCs w:val="21"/>
              </w:rPr>
              <w:t xml:space="preserve">  </w:t>
            </w:r>
            <w:r>
              <w:rPr>
                <w:rFonts w:hint="eastAsia" w:ascii="宋体" w:hAnsi="宋体" w:eastAsia="宋体"/>
                <w:bCs/>
                <w:szCs w:val="21"/>
              </w:rPr>
              <w:t>□询价采购</w:t>
            </w:r>
            <w:r>
              <w:rPr>
                <w:rFonts w:ascii="宋体" w:hAnsi="宋体" w:eastAsia="宋体"/>
                <w:bCs/>
                <w:szCs w:val="21"/>
              </w:rPr>
              <w:t xml:space="preserve">  </w:t>
            </w:r>
            <w:r>
              <w:rPr>
                <w:rFonts w:hint="eastAsia" w:ascii="宋体" w:hAnsi="宋体" w:eastAsia="宋体"/>
                <w:bCs/>
                <w:szCs w:val="21"/>
              </w:rPr>
              <w:t>□单一来源</w:t>
            </w:r>
            <w:r>
              <w:rPr>
                <w:rFonts w:ascii="宋体" w:hAnsi="宋体" w:eastAsia="宋体"/>
                <w:bCs/>
                <w:szCs w:val="21"/>
              </w:rPr>
              <w:t xml:space="preserve"> </w:t>
            </w:r>
            <w:r>
              <w:rPr>
                <w:rFonts w:hint="eastAsia" w:ascii="宋体" w:hAnsi="宋体" w:eastAsia="宋体"/>
                <w:bCs/>
                <w:szCs w:val="21"/>
              </w:rPr>
              <w:t>□其他</w:t>
            </w:r>
          </w:p>
        </w:tc>
      </w:tr>
      <w:tr>
        <w:tblPrEx>
          <w:tblCellMar>
            <w:top w:w="0" w:type="dxa"/>
            <w:left w:w="108" w:type="dxa"/>
            <w:bottom w:w="0" w:type="dxa"/>
            <w:right w:w="108" w:type="dxa"/>
          </w:tblCellMar>
        </w:tblPrEx>
        <w:trPr>
          <w:trHeight w:val="712" w:hRule="atLeast"/>
        </w:trPr>
        <w:tc>
          <w:tcPr>
            <w:tcW w:w="1271"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c>
          <w:tcPr>
            <w:tcW w:w="7513"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bCs/>
                <w:szCs w:val="21"/>
              </w:rPr>
            </w:pPr>
            <w:r>
              <w:rPr>
                <w:rFonts w:hint="eastAsia" w:ascii="宋体" w:hAnsi="宋体" w:eastAsia="宋体"/>
                <w:bCs/>
                <w:szCs w:val="21"/>
              </w:rPr>
              <w:t>采购工作小组采购方式确认意见：</w:t>
            </w:r>
          </w:p>
        </w:tc>
      </w:tr>
      <w:tr>
        <w:tblPrEx>
          <w:tblCellMar>
            <w:top w:w="0" w:type="dxa"/>
            <w:left w:w="108" w:type="dxa"/>
            <w:bottom w:w="0" w:type="dxa"/>
            <w:right w:w="108" w:type="dxa"/>
          </w:tblCellMar>
        </w:tblPrEx>
        <w:trPr>
          <w:trHeight w:val="698" w:hRule="atLeast"/>
        </w:trPr>
        <w:tc>
          <w:tcPr>
            <w:tcW w:w="456"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rPr>
              <w:t>供应商</w:t>
            </w: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ascii="宋体" w:hAnsi="宋体" w:eastAsia="宋体"/>
                <w:sz w:val="24"/>
                <w:szCs w:val="24"/>
              </w:rPr>
              <w:t>1</w:t>
            </w:r>
          </w:p>
        </w:tc>
        <w:tc>
          <w:tcPr>
            <w:tcW w:w="60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520" w:type="dxa"/>
            <w:vMerge w:val="restart"/>
            <w:tcBorders>
              <w:top w:val="single" w:color="auto" w:sz="4" w:space="0"/>
              <w:left w:val="nil"/>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rPr>
              <w:t>得</w:t>
            </w:r>
          </w:p>
          <w:p>
            <w:pPr>
              <w:widowControl/>
              <w:jc w:val="left"/>
              <w:rPr>
                <w:rFonts w:ascii="宋体" w:hAnsi="宋体" w:eastAsia="宋体"/>
                <w:sz w:val="24"/>
                <w:szCs w:val="24"/>
              </w:rPr>
            </w:pPr>
            <w:r>
              <w:rPr>
                <w:rFonts w:hint="eastAsia" w:ascii="宋体" w:hAnsi="宋体" w:eastAsia="宋体"/>
                <w:sz w:val="24"/>
                <w:szCs w:val="24"/>
              </w:rPr>
              <w:t>票</w:t>
            </w:r>
          </w:p>
          <w:p>
            <w:pPr>
              <w:widowControl/>
              <w:jc w:val="left"/>
              <w:rPr>
                <w:rFonts w:ascii="宋体" w:hAnsi="宋体" w:eastAsia="宋体"/>
                <w:sz w:val="24"/>
                <w:szCs w:val="24"/>
              </w:rPr>
            </w:pPr>
            <w:r>
              <w:rPr>
                <w:rFonts w:hint="eastAsia" w:ascii="宋体" w:hAnsi="宋体" w:eastAsia="宋体"/>
                <w:sz w:val="24"/>
                <w:szCs w:val="24"/>
              </w:rPr>
              <w:t>数</w:t>
            </w:r>
          </w:p>
          <w:p>
            <w:pPr>
              <w:widowControl/>
              <w:jc w:val="left"/>
              <w:rPr>
                <w:rFonts w:ascii="宋体" w:hAnsi="宋体" w:eastAsia="宋体"/>
                <w:bCs/>
                <w:sz w:val="24"/>
                <w:szCs w:val="24"/>
              </w:rPr>
            </w:pPr>
          </w:p>
        </w:tc>
        <w:tc>
          <w:tcPr>
            <w:tcW w:w="1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693"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ascii="宋体" w:hAnsi="宋体" w:eastAsia="宋体"/>
                <w:sz w:val="24"/>
                <w:szCs w:val="24"/>
              </w:rPr>
              <w:t>2</w:t>
            </w:r>
          </w:p>
        </w:tc>
        <w:tc>
          <w:tcPr>
            <w:tcW w:w="60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520" w:type="dxa"/>
            <w:vMerge w:val="continue"/>
            <w:tcBorders>
              <w:left w:val="nil"/>
              <w:right w:val="single" w:color="auto" w:sz="4" w:space="0"/>
            </w:tcBorders>
            <w:shd w:val="clear" w:color="auto" w:fill="auto"/>
            <w:textDirection w:val="tbRlV"/>
            <w:vAlign w:val="center"/>
          </w:tcPr>
          <w:p>
            <w:pPr>
              <w:widowControl/>
              <w:jc w:val="left"/>
              <w:rPr>
                <w:rFonts w:ascii="宋体" w:hAnsi="宋体" w:eastAsia="宋体"/>
                <w:bCs/>
                <w:sz w:val="24"/>
                <w:szCs w:val="24"/>
              </w:rPr>
            </w:pPr>
          </w:p>
        </w:tc>
        <w:tc>
          <w:tcPr>
            <w:tcW w:w="1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550"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ascii="宋体" w:hAnsi="宋体" w:eastAsia="宋体"/>
                <w:sz w:val="24"/>
                <w:szCs w:val="24"/>
              </w:rPr>
              <w:t>3</w:t>
            </w:r>
          </w:p>
        </w:tc>
        <w:tc>
          <w:tcPr>
            <w:tcW w:w="605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520" w:type="dxa"/>
            <w:vMerge w:val="continue"/>
            <w:tcBorders>
              <w:left w:val="nil"/>
              <w:right w:val="single" w:color="auto" w:sz="4" w:space="0"/>
            </w:tcBorders>
            <w:shd w:val="clear" w:color="auto" w:fill="auto"/>
            <w:vAlign w:val="center"/>
          </w:tcPr>
          <w:p>
            <w:pPr>
              <w:widowControl/>
              <w:jc w:val="left"/>
              <w:rPr>
                <w:rFonts w:ascii="宋体" w:hAnsi="宋体" w:eastAsia="宋体"/>
                <w:sz w:val="24"/>
                <w:szCs w:val="24"/>
              </w:rPr>
            </w:pPr>
          </w:p>
        </w:tc>
        <w:tc>
          <w:tcPr>
            <w:tcW w:w="1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412" w:hRule="atLeast"/>
        </w:trPr>
        <w:tc>
          <w:tcPr>
            <w:tcW w:w="45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p>
            <w:pPr>
              <w:widowControl/>
              <w:jc w:val="left"/>
              <w:rPr>
                <w:rFonts w:ascii="宋体" w:hAnsi="宋体" w:eastAsia="宋体"/>
                <w:bCs/>
                <w:sz w:val="24"/>
                <w:szCs w:val="24"/>
              </w:rPr>
            </w:pPr>
            <w:r>
              <w:rPr>
                <w:rFonts w:hint="eastAsia" w:ascii="宋体" w:hAnsi="宋体" w:eastAsia="宋体"/>
                <w:bCs/>
                <w:sz w:val="24"/>
                <w:szCs w:val="24"/>
              </w:rPr>
              <w:t>评审意见</w:t>
            </w:r>
          </w:p>
          <w:p>
            <w:pPr>
              <w:widowControl/>
              <w:jc w:val="left"/>
              <w:rPr>
                <w:rFonts w:ascii="宋体" w:hAnsi="宋体" w:eastAsia="宋体"/>
                <w:bCs/>
                <w:sz w:val="24"/>
                <w:szCs w:val="24"/>
              </w:rPr>
            </w:pPr>
          </w:p>
        </w:tc>
        <w:tc>
          <w:tcPr>
            <w:tcW w:w="15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推荐成交</w:t>
            </w:r>
          </w:p>
          <w:p>
            <w:pPr>
              <w:widowControl/>
              <w:jc w:val="left"/>
              <w:rPr>
                <w:rFonts w:ascii="宋体" w:hAnsi="宋体" w:eastAsia="宋体"/>
                <w:bCs/>
                <w:sz w:val="24"/>
                <w:szCs w:val="24"/>
              </w:rPr>
            </w:pPr>
            <w:r>
              <w:rPr>
                <w:rFonts w:hint="eastAsia" w:ascii="宋体" w:hAnsi="宋体" w:eastAsia="宋体"/>
                <w:bCs/>
                <w:sz w:val="24"/>
                <w:szCs w:val="24"/>
              </w:rPr>
              <w:t>供</w:t>
            </w:r>
            <w:r>
              <w:rPr>
                <w:rFonts w:ascii="宋体" w:hAnsi="宋体" w:eastAsia="宋体"/>
                <w:bCs/>
                <w:sz w:val="24"/>
                <w:szCs w:val="24"/>
              </w:rPr>
              <w:t xml:space="preserve"> </w:t>
            </w:r>
            <w:r>
              <w:rPr>
                <w:rFonts w:hint="eastAsia" w:ascii="宋体" w:hAnsi="宋体" w:eastAsia="宋体"/>
                <w:bCs/>
                <w:sz w:val="24"/>
                <w:szCs w:val="24"/>
              </w:rPr>
              <w:t>应</w:t>
            </w:r>
            <w:r>
              <w:rPr>
                <w:rFonts w:ascii="宋体" w:hAnsi="宋体" w:eastAsia="宋体"/>
                <w:bCs/>
                <w:sz w:val="24"/>
                <w:szCs w:val="24"/>
              </w:rPr>
              <w:t xml:space="preserve"> </w:t>
            </w:r>
            <w:r>
              <w:rPr>
                <w:rFonts w:hint="eastAsia" w:ascii="宋体" w:hAnsi="宋体" w:eastAsia="宋体"/>
                <w:bCs/>
                <w:sz w:val="24"/>
                <w:szCs w:val="24"/>
              </w:rPr>
              <w:t>商</w:t>
            </w:r>
          </w:p>
        </w:tc>
        <w:tc>
          <w:tcPr>
            <w:tcW w:w="49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成交价格</w:t>
            </w:r>
          </w:p>
        </w:tc>
        <w:tc>
          <w:tcPr>
            <w:tcW w:w="13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r>
      <w:tr>
        <w:tblPrEx>
          <w:tblCellMar>
            <w:top w:w="0" w:type="dxa"/>
            <w:left w:w="108" w:type="dxa"/>
            <w:bottom w:w="0" w:type="dxa"/>
            <w:right w:w="108" w:type="dxa"/>
          </w:tblCellMar>
        </w:tblPrEx>
        <w:trPr>
          <w:trHeight w:val="2932" w:hRule="atLeast"/>
        </w:trPr>
        <w:tc>
          <w:tcPr>
            <w:tcW w:w="4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p>
        </w:tc>
        <w:tc>
          <w:tcPr>
            <w:tcW w:w="8328" w:type="dxa"/>
            <w:gridSpan w:val="9"/>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eastAsia="宋体"/>
                <w:sz w:val="24"/>
                <w:szCs w:val="24"/>
              </w:rPr>
            </w:pPr>
            <w:r>
              <w:rPr>
                <w:rFonts w:hint="eastAsia" w:ascii="宋体" w:hAnsi="宋体" w:eastAsia="宋体"/>
                <w:sz w:val="24"/>
                <w:szCs w:val="24"/>
              </w:rPr>
              <w:t>推荐理由：（不够可附页）</w:t>
            </w: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645" w:hRule="atLeast"/>
        </w:trPr>
        <w:tc>
          <w:tcPr>
            <w:tcW w:w="456"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bCs/>
                <w:sz w:val="24"/>
                <w:szCs w:val="24"/>
              </w:rPr>
            </w:pPr>
            <w:r>
              <w:rPr>
                <w:rFonts w:hint="eastAsia" w:ascii="宋体" w:hAnsi="宋体" w:eastAsia="宋体"/>
                <w:bCs/>
                <w:sz w:val="24"/>
                <w:szCs w:val="24"/>
              </w:rPr>
              <w:t>评审人员</w:t>
            </w: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bCs/>
                <w:sz w:val="24"/>
                <w:szCs w:val="24"/>
              </w:rPr>
            </w:pPr>
            <w:r>
              <w:rPr>
                <w:rFonts w:hint="eastAsia" w:ascii="宋体" w:hAnsi="宋体" w:eastAsia="宋体"/>
                <w:bCs/>
                <w:sz w:val="24"/>
                <w:szCs w:val="24"/>
              </w:rPr>
              <w:t>姓</w:t>
            </w:r>
            <w:r>
              <w:rPr>
                <w:rFonts w:ascii="宋体" w:hAnsi="宋体" w:eastAsia="宋体"/>
                <w:bCs/>
                <w:sz w:val="24"/>
                <w:szCs w:val="24"/>
              </w:rPr>
              <w:t xml:space="preserve"> </w:t>
            </w:r>
            <w:r>
              <w:rPr>
                <w:rFonts w:hint="eastAsia" w:ascii="宋体" w:hAnsi="宋体" w:eastAsia="宋体"/>
                <w:bCs/>
                <w:sz w:val="24"/>
                <w:szCs w:val="24"/>
              </w:rPr>
              <w:t>名</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Cs/>
                <w:sz w:val="24"/>
                <w:szCs w:val="24"/>
              </w:rPr>
            </w:pPr>
            <w:r>
              <w:rPr>
                <w:rFonts w:hint="eastAsia" w:ascii="宋体" w:hAnsi="宋体" w:eastAsia="宋体"/>
                <w:bCs/>
                <w:sz w:val="24"/>
                <w:szCs w:val="24"/>
              </w:rPr>
              <w:t>工</w:t>
            </w:r>
            <w:r>
              <w:rPr>
                <w:rFonts w:ascii="宋体" w:hAnsi="宋体" w:eastAsia="宋体"/>
                <w:bCs/>
                <w:sz w:val="24"/>
                <w:szCs w:val="24"/>
              </w:rPr>
              <w:t xml:space="preserve"> </w:t>
            </w:r>
            <w:r>
              <w:rPr>
                <w:rFonts w:hint="eastAsia" w:ascii="宋体" w:hAnsi="宋体" w:eastAsia="宋体"/>
                <w:bCs/>
                <w:sz w:val="24"/>
                <w:szCs w:val="24"/>
              </w:rPr>
              <w:t>号</w:t>
            </w:r>
          </w:p>
        </w:tc>
        <w:tc>
          <w:tcPr>
            <w:tcW w:w="20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Cs/>
                <w:sz w:val="24"/>
                <w:szCs w:val="24"/>
              </w:rPr>
            </w:pPr>
            <w:r>
              <w:rPr>
                <w:rFonts w:hint="eastAsia" w:ascii="宋体" w:hAnsi="宋体" w:eastAsia="宋体"/>
                <w:bCs/>
                <w:sz w:val="24"/>
                <w:szCs w:val="24"/>
              </w:rPr>
              <w:t>单</w:t>
            </w:r>
            <w:r>
              <w:rPr>
                <w:rFonts w:ascii="宋体" w:hAnsi="宋体" w:eastAsia="宋体"/>
                <w:bCs/>
                <w:sz w:val="24"/>
                <w:szCs w:val="24"/>
              </w:rPr>
              <w:t xml:space="preserve"> </w:t>
            </w:r>
            <w:r>
              <w:rPr>
                <w:rFonts w:hint="eastAsia" w:ascii="宋体" w:hAnsi="宋体" w:eastAsia="宋体"/>
                <w:bCs/>
                <w:sz w:val="24"/>
                <w:szCs w:val="24"/>
              </w:rPr>
              <w:t>位</w:t>
            </w: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Cs/>
                <w:sz w:val="24"/>
                <w:szCs w:val="24"/>
              </w:rPr>
            </w:pPr>
            <w:r>
              <w:rPr>
                <w:rFonts w:hint="eastAsia" w:ascii="宋体" w:hAnsi="宋体" w:eastAsia="宋体"/>
                <w:bCs/>
                <w:sz w:val="24"/>
                <w:szCs w:val="24"/>
              </w:rPr>
              <w:t>职</w:t>
            </w:r>
            <w:r>
              <w:rPr>
                <w:rFonts w:ascii="宋体" w:hAnsi="宋体" w:eastAsia="宋体"/>
                <w:bCs/>
                <w:sz w:val="24"/>
                <w:szCs w:val="24"/>
              </w:rPr>
              <w:t xml:space="preserve"> </w:t>
            </w:r>
            <w:r>
              <w:rPr>
                <w:rFonts w:hint="eastAsia" w:ascii="宋体" w:hAnsi="宋体" w:eastAsia="宋体"/>
                <w:bCs/>
                <w:sz w:val="24"/>
                <w:szCs w:val="24"/>
              </w:rPr>
              <w:t>称</w:t>
            </w:r>
          </w:p>
        </w:tc>
        <w:tc>
          <w:tcPr>
            <w:tcW w:w="11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Cs/>
                <w:sz w:val="24"/>
                <w:szCs w:val="24"/>
              </w:rPr>
            </w:pPr>
            <w:r>
              <w:rPr>
                <w:rFonts w:hint="eastAsia" w:ascii="宋体" w:hAnsi="宋体" w:eastAsia="宋体"/>
                <w:bCs/>
                <w:sz w:val="24"/>
                <w:szCs w:val="24"/>
              </w:rPr>
              <w:t>签</w:t>
            </w:r>
            <w:r>
              <w:rPr>
                <w:rFonts w:ascii="宋体" w:hAnsi="宋体" w:eastAsia="宋体"/>
                <w:bCs/>
                <w:sz w:val="24"/>
                <w:szCs w:val="24"/>
              </w:rPr>
              <w:t xml:space="preserve"> </w:t>
            </w:r>
            <w:r>
              <w:rPr>
                <w:rFonts w:hint="eastAsia" w:ascii="宋体" w:hAnsi="宋体" w:eastAsia="宋体"/>
                <w:bCs/>
                <w:sz w:val="24"/>
                <w:szCs w:val="24"/>
              </w:rPr>
              <w:t>名</w:t>
            </w:r>
          </w:p>
        </w:tc>
      </w:tr>
      <w:tr>
        <w:tblPrEx>
          <w:tblCellMar>
            <w:top w:w="0" w:type="dxa"/>
            <w:left w:w="108" w:type="dxa"/>
            <w:bottom w:w="0" w:type="dxa"/>
            <w:right w:w="108" w:type="dxa"/>
          </w:tblCellMar>
        </w:tblPrEx>
        <w:trPr>
          <w:trHeight w:val="546"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0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513"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0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513"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0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513" w:hRule="atLeast"/>
        </w:trPr>
        <w:tc>
          <w:tcPr>
            <w:tcW w:w="456"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0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r>
        <w:tblPrEx>
          <w:tblCellMar>
            <w:top w:w="0" w:type="dxa"/>
            <w:left w:w="108" w:type="dxa"/>
            <w:bottom w:w="0" w:type="dxa"/>
            <w:right w:w="108" w:type="dxa"/>
          </w:tblCellMar>
        </w:tblPrEx>
        <w:trPr>
          <w:trHeight w:val="512" w:hRule="atLeast"/>
        </w:trPr>
        <w:tc>
          <w:tcPr>
            <w:tcW w:w="456"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552"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0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2281"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11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r>
    </w:tbl>
    <w:p>
      <w:pPr>
        <w:pBdr>
          <w:top w:val="none" w:color="auto" w:sz="0" w:space="1"/>
          <w:left w:val="none" w:color="auto" w:sz="0" w:space="4"/>
          <w:bottom w:val="none" w:color="auto" w:sz="0" w:space="1"/>
          <w:right w:val="none" w:color="auto" w:sz="0" w:space="4"/>
        </w:pBdr>
        <w:jc w:val="left"/>
        <w:rPr>
          <w:rFonts w:hint="eastAsia" w:ascii="仿宋" w:hAnsi="仿宋" w:eastAsia="仿宋" w:cs="仿宋"/>
          <w:bCs/>
          <w:sz w:val="30"/>
          <w:szCs w:val="30"/>
          <w:lang w:val="en-US"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3</w:t>
      </w:r>
    </w:p>
    <w:p>
      <w:pPr>
        <w:spacing w:line="360" w:lineRule="auto"/>
        <w:jc w:val="center"/>
        <w:rPr>
          <w:b/>
          <w:kern w:val="0"/>
          <w:sz w:val="32"/>
          <w:szCs w:val="32"/>
        </w:rPr>
      </w:pPr>
      <w:r>
        <w:rPr>
          <w:rFonts w:hint="eastAsia" w:ascii="方正粗宋_GBK" w:hAnsi="方正粗宋_GBK" w:eastAsia="方正粗宋_GBK" w:cs="方正粗宋_GBK"/>
          <w:sz w:val="32"/>
          <w:szCs w:val="32"/>
          <w:shd w:val="clear" w:color="auto" w:fill="FFFFFF"/>
        </w:rPr>
        <w:t>信息化办公室采购评委评审报告（格式二）</w:t>
      </w:r>
    </w:p>
    <w:p>
      <w:pPr>
        <w:spacing w:line="360" w:lineRule="auto"/>
        <w:jc w:val="right"/>
        <w:rPr>
          <w:rFonts w:ascii="仿宋" w:hAnsi="仿宋" w:eastAsia="仿宋" w:cs="仿宋"/>
          <w:kern w:val="0"/>
          <w:sz w:val="24"/>
          <w:szCs w:val="24"/>
        </w:rPr>
      </w:pPr>
      <w:r>
        <w:rPr>
          <w:rFonts w:hint="eastAsia"/>
          <w:sz w:val="24"/>
        </w:rPr>
        <w:t>编号：</w:t>
      </w:r>
      <w:r>
        <w:rPr>
          <w:rFonts w:hint="eastAsia"/>
          <w:sz w:val="24"/>
          <w:u w:val="single"/>
        </w:rPr>
        <w:t xml:space="preserve">  XXB-CGPSB-  -  </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月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日上午/下午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地点：华北水利水电大学</w:t>
      </w:r>
      <w:r>
        <w:rPr>
          <w:rFonts w:hint="eastAsia" w:ascii="仿宋" w:hAnsi="仿宋" w:eastAsia="仿宋" w:cs="仿宋"/>
          <w:kern w:val="0"/>
          <w:sz w:val="24"/>
          <w:szCs w:val="24"/>
          <w:u w:val="single"/>
        </w:rPr>
        <w:t xml:space="preserve">             </w:t>
      </w:r>
    </w:p>
    <w:p>
      <w:pPr>
        <w:spacing w:line="360" w:lineRule="auto"/>
        <w:rPr>
          <w:rFonts w:ascii="仿宋" w:hAnsi="仿宋" w:eastAsia="仿宋" w:cs="仿宋"/>
          <w:kern w:val="0"/>
          <w:sz w:val="24"/>
          <w:szCs w:val="24"/>
          <w:u w:val="single"/>
        </w:rPr>
      </w:pPr>
      <w:r>
        <w:rPr>
          <w:rFonts w:hint="eastAsia" w:ascii="仿宋" w:hAnsi="仿宋" w:eastAsia="仿宋" w:cs="仿宋"/>
          <w:kern w:val="0"/>
          <w:sz w:val="24"/>
          <w:szCs w:val="24"/>
        </w:rPr>
        <w:t>采购项目名称：</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项目编号：</w:t>
      </w:r>
      <w:r>
        <w:rPr>
          <w:rFonts w:hint="eastAsia" w:ascii="仿宋" w:hAnsi="仿宋" w:eastAsia="仿宋" w:cs="仿宋"/>
          <w:kern w:val="0"/>
          <w:sz w:val="24"/>
          <w:szCs w:val="24"/>
          <w:u w:val="single"/>
        </w:rPr>
        <w:t xml:space="preserve">                  </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记录人：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监督人（签字）：</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评标记录过程：</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本次采购项目共</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个包，截止到招标文件规定时间，共有</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个供应商递交了投标响应文件。</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评标开始后，首先由信息化办公室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介绍了项目情况、评审小组成员及评审原则、程序和纪律。评审小组民主选举</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为主任评委。</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评审小组根据有关法律法规和本次招标的评标原则、程序及办法、评标纪律对供应商的响应文件进行了评议。评议过程如下：</w:t>
      </w:r>
    </w:p>
    <w:p>
      <w:pPr>
        <w:numPr>
          <w:ilvl w:val="0"/>
          <w:numId w:val="2"/>
        </w:num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符合性审查</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经评议小组审查，供应商的响应文件基本符合招标文件的符合性要求。</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（或其他需要说明的情况）</w:t>
      </w:r>
    </w:p>
    <w:p>
      <w:pPr>
        <w:numPr>
          <w:ilvl w:val="0"/>
          <w:numId w:val="2"/>
        </w:num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商务评议</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经评议小组审查，供应商的响应文件商务部分基本符合招标文件的要求。</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（或其他需要说明的情况）</w:t>
      </w:r>
    </w:p>
    <w:p>
      <w:pPr>
        <w:numPr>
          <w:ilvl w:val="0"/>
          <w:numId w:val="2"/>
        </w:num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技术评议</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经评议小组审查，供应商的响应文件技术部分基本符合招标文件的要求。</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（或其他需要说明的情况）</w:t>
      </w:r>
    </w:p>
    <w:p>
      <w:pPr>
        <w:numPr>
          <w:ilvl w:val="0"/>
          <w:numId w:val="2"/>
        </w:num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推荐成交人</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评议小组根据采购文件规定，推荐成交供应商及最终报价如下：</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 xml:space="preserve">推荐成交人：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成交金额：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元人民币</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评议小组签字：</w:t>
      </w:r>
    </w:p>
    <w:p>
      <w:pPr>
        <w:spacing w:line="360" w:lineRule="auto"/>
        <w:ind w:left="420" w:leftChars="200"/>
        <w:rPr>
          <w:rFonts w:ascii="仿宋" w:hAnsi="仿宋" w:eastAsia="仿宋" w:cs="仿宋"/>
          <w:kern w:val="0"/>
          <w:sz w:val="24"/>
          <w:szCs w:val="24"/>
        </w:rPr>
      </w:pPr>
      <w:r>
        <w:rPr>
          <w:rFonts w:hint="eastAsia" w:ascii="仿宋" w:hAnsi="仿宋" w:eastAsia="仿宋" w:cs="仿宋"/>
          <w:kern w:val="0"/>
          <w:sz w:val="24"/>
          <w:szCs w:val="24"/>
        </w:rPr>
        <w:t>采购工作小组（小组成员或组长签字）：</w:t>
      </w:r>
    </w:p>
    <w:p>
      <w:pPr>
        <w:spacing w:line="360" w:lineRule="auto"/>
        <w:ind w:left="420" w:leftChars="200"/>
        <w:jc w:val="right"/>
        <w:rPr>
          <w:sz w:val="24"/>
          <w:szCs w:val="24"/>
        </w:rPr>
      </w:pPr>
      <w:r>
        <w:rPr>
          <w:rFonts w:hint="eastAsia" w:ascii="仿宋" w:hAnsi="仿宋" w:eastAsia="仿宋" w:cs="仿宋"/>
          <w:kern w:val="0"/>
          <w:sz w:val="24"/>
          <w:szCs w:val="24"/>
        </w:rPr>
        <w:t xml:space="preserve">  年   月   日</w:t>
      </w:r>
    </w:p>
    <w:p>
      <w:pPr>
        <w:pBdr>
          <w:top w:val="none" w:color="auto" w:sz="0" w:space="1"/>
          <w:left w:val="none" w:color="auto" w:sz="0" w:space="4"/>
          <w:bottom w:val="none" w:color="auto" w:sz="0" w:space="1"/>
          <w:right w:val="none" w:color="auto" w:sz="0" w:space="4"/>
        </w:pBdr>
        <w:jc w:val="left"/>
        <w:rPr>
          <w:rFonts w:hint="eastAsia" w:ascii="仿宋" w:hAnsi="仿宋" w:eastAsia="仿宋" w:cs="仿宋"/>
          <w:bCs/>
          <w:sz w:val="30"/>
          <w:szCs w:val="30"/>
          <w:lang w:val="en-US"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4</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sz w:val="32"/>
          <w:szCs w:val="32"/>
        </w:rPr>
        <w:t>华北水利水电大学</w:t>
      </w:r>
      <w:r>
        <w:rPr>
          <w:rFonts w:hint="eastAsia" w:asciiTheme="majorEastAsia" w:hAnsiTheme="majorEastAsia" w:eastAsiaTheme="majorEastAsia" w:cstheme="majorEastAsia"/>
          <w:sz w:val="32"/>
          <w:szCs w:val="32"/>
          <w:lang w:val="en-US" w:eastAsia="zh-CN"/>
        </w:rPr>
        <w:t>信息化办公室</w:t>
      </w:r>
      <w:r>
        <w:rPr>
          <w:rFonts w:hint="eastAsia" w:ascii="方正粗宋_GBK" w:hAnsi="方正粗宋_GBK" w:eastAsia="方正粗宋_GBK" w:cs="方正粗宋_GBK"/>
          <w:sz w:val="32"/>
          <w:szCs w:val="32"/>
          <w:shd w:val="clear" w:color="auto" w:fill="FFFFFF"/>
        </w:rPr>
        <w:t>（格式</w:t>
      </w:r>
      <w:r>
        <w:rPr>
          <w:rFonts w:hint="eastAsia" w:ascii="方正粗宋_GBK" w:hAnsi="方正粗宋_GBK" w:eastAsia="方正粗宋_GBK" w:cs="方正粗宋_GBK"/>
          <w:sz w:val="32"/>
          <w:szCs w:val="32"/>
          <w:shd w:val="clear" w:color="auto" w:fill="FFFFFF"/>
          <w:lang w:val="en-US" w:eastAsia="zh-CN"/>
        </w:rPr>
        <w:t>三</w:t>
      </w:r>
      <w:r>
        <w:rPr>
          <w:rFonts w:hint="eastAsia" w:ascii="方正粗宋_GBK" w:hAnsi="方正粗宋_GBK" w:eastAsia="方正粗宋_GBK" w:cs="方正粗宋_GBK"/>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u w:val="single"/>
        </w:rPr>
        <w:fldChar w:fldCharType="begin"/>
      </w:r>
      <w:r>
        <w:rPr>
          <w:rFonts w:hint="eastAsia" w:asciiTheme="majorEastAsia" w:hAnsiTheme="majorEastAsia" w:eastAsiaTheme="majorEastAsia" w:cstheme="majorEastAsia"/>
          <w:sz w:val="32"/>
          <w:szCs w:val="32"/>
          <w:u w:val="single"/>
        </w:rPr>
        <w:instrText xml:space="preserve"> MERGEFIELD "项目名称" </w:instrText>
      </w:r>
      <w:r>
        <w:rPr>
          <w:rFonts w:hint="eastAsia" w:asciiTheme="majorEastAsia" w:hAnsiTheme="majorEastAsia" w:eastAsiaTheme="majorEastAsia" w:cstheme="majorEastAsia"/>
          <w:sz w:val="32"/>
          <w:szCs w:val="32"/>
          <w:u w:val="single"/>
        </w:rPr>
        <w:fldChar w:fldCharType="separate"/>
      </w:r>
      <w:r>
        <w:rPr>
          <w:rFonts w:hint="eastAsia" w:asciiTheme="majorEastAsia" w:hAnsiTheme="majorEastAsia" w:eastAsiaTheme="majorEastAsia" w:cstheme="majorEastAsia"/>
          <w:sz w:val="32"/>
          <w:szCs w:val="32"/>
          <w:u w:val="single"/>
        </w:rPr>
        <w:t>«项目名称»</w:t>
      </w:r>
      <w:r>
        <w:rPr>
          <w:rFonts w:hint="eastAsia" w:asciiTheme="majorEastAsia" w:hAnsiTheme="majorEastAsia" w:eastAsiaTheme="majorEastAsia" w:cstheme="majorEastAsia"/>
          <w:sz w:val="32"/>
          <w:szCs w:val="32"/>
          <w:u w:val="single"/>
        </w:rPr>
        <w:fldChar w:fldCharType="end"/>
      </w:r>
      <w:r>
        <w:rPr>
          <w:rFonts w:hint="eastAsia" w:asciiTheme="majorEastAsia" w:hAnsiTheme="majorEastAsia" w:eastAsiaTheme="majorEastAsia" w:cstheme="majorEastAsia"/>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jc w:val="center"/>
        <w:textAlignment w:val="auto"/>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 xml:space="preserve"> 评 审 报 告</w:t>
      </w:r>
    </w:p>
    <w:p>
      <w:pPr>
        <w:spacing w:line="360" w:lineRule="auto"/>
        <w:rPr>
          <w:rFonts w:ascii="宋体" w:hAnsi="宋体" w:eastAsia="宋体"/>
          <w:sz w:val="24"/>
          <w:szCs w:val="24"/>
        </w:rPr>
      </w:pPr>
      <w:r>
        <w:rPr>
          <w:rFonts w:hint="eastAsia" w:ascii="宋体" w:hAnsi="宋体" w:eastAsia="宋体"/>
          <w:sz w:val="28"/>
          <w:szCs w:val="28"/>
        </w:rPr>
        <w:t xml:space="preserve">   </w:t>
      </w:r>
      <w:r>
        <w:rPr>
          <w:rFonts w:hint="eastAsia" w:ascii="宋体" w:hAnsi="宋体" w:eastAsia="宋体"/>
          <w:sz w:val="24"/>
          <w:szCs w:val="24"/>
        </w:rPr>
        <w:t xml:space="preserve"> 华北水利水电大学 </w:t>
      </w:r>
      <w:r>
        <w:rPr>
          <w:rFonts w:hint="eastAsia" w:ascii="宋体" w:hAnsi="宋体" w:eastAsia="宋体"/>
          <w:sz w:val="24"/>
          <w:szCs w:val="24"/>
          <w:u w:val="single"/>
        </w:rPr>
        <w:t xml:space="preserve"> </w:t>
      </w:r>
      <w:r>
        <w:rPr>
          <w:rFonts w:hint="eastAsia" w:ascii="宋体" w:hAnsi="宋体" w:eastAsia="宋体"/>
          <w:sz w:val="24"/>
          <w:szCs w:val="24"/>
          <w:u w:val="single"/>
        </w:rPr>
        <w:fldChar w:fldCharType="begin"/>
      </w:r>
      <w:r>
        <w:rPr>
          <w:rFonts w:hint="eastAsia" w:ascii="宋体" w:hAnsi="宋体" w:eastAsia="宋体"/>
          <w:sz w:val="24"/>
          <w:szCs w:val="24"/>
          <w:u w:val="single"/>
        </w:rPr>
        <w:instrText xml:space="preserve"> MERGEFIELD "项目名称" </w:instrText>
      </w:r>
      <w:r>
        <w:rPr>
          <w:rFonts w:hint="eastAsia" w:ascii="宋体" w:hAnsi="宋体" w:eastAsia="宋体"/>
          <w:sz w:val="24"/>
          <w:szCs w:val="24"/>
          <w:u w:val="single"/>
        </w:rPr>
        <w:fldChar w:fldCharType="separate"/>
      </w:r>
      <w:r>
        <w:rPr>
          <w:rFonts w:hint="eastAsia" w:ascii="宋体" w:hAnsi="宋体" w:eastAsia="宋体"/>
          <w:sz w:val="24"/>
          <w:szCs w:val="24"/>
          <w:u w:val="single"/>
        </w:rPr>
        <w:t>«项目名称»</w:t>
      </w:r>
      <w:r>
        <w:rPr>
          <w:rFonts w:hint="eastAsia" w:ascii="宋体" w:hAnsi="宋体" w:eastAsia="宋体"/>
          <w:sz w:val="24"/>
          <w:szCs w:val="24"/>
          <w:u w:val="single"/>
        </w:rPr>
        <w:fldChar w:fldCharType="end"/>
      </w:r>
      <w:r>
        <w:rPr>
          <w:rFonts w:hint="eastAsia" w:ascii="宋体" w:hAnsi="宋体" w:eastAsia="宋体"/>
          <w:sz w:val="24"/>
          <w:szCs w:val="24"/>
          <w:u w:val="single"/>
          <w:lang w:eastAsia="zh-CN"/>
        </w:rPr>
        <w:t>（</w:t>
      </w:r>
      <w:r>
        <w:rPr>
          <w:rFonts w:hint="eastAsia" w:ascii="宋体" w:hAnsi="宋体" w:eastAsia="宋体"/>
          <w:sz w:val="24"/>
          <w:szCs w:val="24"/>
          <w:u w:val="single"/>
          <w:lang w:eastAsia="zh-CN"/>
        </w:rPr>
        <w:fldChar w:fldCharType="begin"/>
      </w:r>
      <w:r>
        <w:rPr>
          <w:rFonts w:hint="eastAsia" w:ascii="宋体" w:hAnsi="宋体" w:eastAsia="宋体"/>
          <w:sz w:val="24"/>
          <w:szCs w:val="24"/>
          <w:u w:val="single"/>
          <w:lang w:eastAsia="zh-CN"/>
        </w:rPr>
        <w:instrText xml:space="preserve"> MERGEFIELD "项目编号" </w:instrText>
      </w:r>
      <w:r>
        <w:rPr>
          <w:rFonts w:hint="eastAsia" w:ascii="宋体" w:hAnsi="宋体" w:eastAsia="宋体"/>
          <w:sz w:val="24"/>
          <w:szCs w:val="24"/>
          <w:u w:val="single"/>
          <w:lang w:eastAsia="zh-CN"/>
        </w:rPr>
        <w:fldChar w:fldCharType="separate"/>
      </w:r>
      <w:r>
        <w:rPr>
          <w:rFonts w:hint="eastAsia" w:ascii="宋体" w:hAnsi="宋体" w:eastAsia="宋体"/>
          <w:sz w:val="24"/>
          <w:szCs w:val="24"/>
          <w:u w:val="single"/>
          <w:lang w:eastAsia="zh-CN"/>
        </w:rPr>
        <w:t>«项目编号»</w:t>
      </w:r>
      <w:r>
        <w:rPr>
          <w:rFonts w:hint="eastAsia" w:ascii="宋体" w:hAnsi="宋体" w:eastAsia="宋体"/>
          <w:sz w:val="24"/>
          <w:szCs w:val="24"/>
          <w:u w:val="single"/>
          <w:lang w:eastAsia="zh-CN"/>
        </w:rPr>
        <w:fldChar w:fldCharType="end"/>
      </w:r>
      <w:r>
        <w:rPr>
          <w:rFonts w:hint="eastAsia" w:ascii="宋体" w:hAnsi="宋体" w:eastAsia="宋体"/>
          <w:sz w:val="24"/>
          <w:szCs w:val="24"/>
          <w:u w:val="single"/>
          <w:lang w:eastAsia="zh-CN"/>
        </w:rPr>
        <w:t>）</w:t>
      </w:r>
      <w:r>
        <w:rPr>
          <w:rFonts w:hint="eastAsia" w:ascii="宋体" w:hAnsi="宋体" w:eastAsia="宋体"/>
          <w:sz w:val="24"/>
          <w:szCs w:val="24"/>
          <w:u w:val="single"/>
        </w:rPr>
        <w:t xml:space="preserve"> </w:t>
      </w:r>
      <w:r>
        <w:rPr>
          <w:rFonts w:hint="eastAsia" w:ascii="宋体" w:hAnsi="宋体" w:eastAsia="宋体"/>
          <w:sz w:val="24"/>
          <w:szCs w:val="24"/>
        </w:rPr>
        <w:t>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会议于</w:t>
      </w:r>
      <w:r>
        <w:rPr>
          <w:rFonts w:hint="eastAsia" w:ascii="宋体" w:hAnsi="宋体" w:eastAsia="宋体"/>
          <w:sz w:val="24"/>
          <w:szCs w:val="24"/>
          <w:lang w:val="en-US" w:eastAsia="zh-CN"/>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月</w:t>
      </w:r>
      <w:r>
        <w:rPr>
          <w:rFonts w:hint="eastAsia" w:ascii="宋体" w:hAnsi="宋体" w:eastAsia="宋体"/>
          <w:sz w:val="24"/>
          <w:szCs w:val="24"/>
          <w:lang w:val="en-US" w:eastAsia="zh-CN"/>
        </w:rPr>
        <w:t xml:space="preserve"> </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时在</w:t>
      </w:r>
      <w:r>
        <w:rPr>
          <w:rFonts w:hint="eastAsia" w:ascii="宋体" w:hAnsi="宋体" w:eastAsia="宋体"/>
          <w:sz w:val="24"/>
          <w:szCs w:val="24"/>
          <w:u w:val="single"/>
        </w:rPr>
        <w:t>华北水利水电大学</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室</w:t>
      </w:r>
      <w:r>
        <w:rPr>
          <w:rFonts w:hint="eastAsia" w:ascii="宋体" w:hAnsi="宋体" w:eastAsia="宋体"/>
          <w:sz w:val="24"/>
          <w:szCs w:val="24"/>
        </w:rPr>
        <w:t>召开。</w:t>
      </w:r>
    </w:p>
    <w:p>
      <w:pPr>
        <w:spacing w:line="360" w:lineRule="auto"/>
        <w:rPr>
          <w:rFonts w:ascii="宋体" w:hAnsi="宋体" w:eastAsia="宋体"/>
          <w:sz w:val="24"/>
          <w:szCs w:val="24"/>
        </w:rPr>
      </w:pPr>
      <w:r>
        <w:rPr>
          <w:rFonts w:hint="eastAsia" w:ascii="宋体" w:hAnsi="宋体" w:eastAsia="宋体"/>
          <w:sz w:val="24"/>
          <w:szCs w:val="24"/>
        </w:rPr>
        <w:t xml:space="preserve">    截止北京时间</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时，共收到</w:t>
      </w:r>
      <w:r>
        <w:rPr>
          <w:rFonts w:hint="eastAsia" w:ascii="宋体" w:hAnsi="宋体" w:eastAsia="宋体"/>
          <w:sz w:val="24"/>
          <w:szCs w:val="24"/>
          <w:u w:val="single"/>
        </w:rPr>
        <w:t xml:space="preserve"> </w:t>
      </w:r>
      <w:r>
        <w:rPr>
          <w:rFonts w:hint="eastAsia" w:ascii="宋体" w:hAnsi="宋体" w:eastAsia="宋体"/>
          <w:sz w:val="24"/>
          <w:szCs w:val="24"/>
          <w:u w:val="single"/>
        </w:rPr>
        <w:fldChar w:fldCharType="begin"/>
      </w:r>
      <w:r>
        <w:rPr>
          <w:rFonts w:hint="eastAsia" w:ascii="宋体" w:hAnsi="宋体" w:eastAsia="宋体"/>
          <w:sz w:val="24"/>
          <w:szCs w:val="24"/>
          <w:u w:val="single"/>
        </w:rPr>
        <w:instrText xml:space="preserve"> MERGEFIELD "投标单位1名称" </w:instrText>
      </w:r>
      <w:r>
        <w:rPr>
          <w:rFonts w:hint="eastAsia" w:ascii="宋体" w:hAnsi="宋体" w:eastAsia="宋体"/>
          <w:sz w:val="24"/>
          <w:szCs w:val="24"/>
          <w:u w:val="single"/>
        </w:rPr>
        <w:fldChar w:fldCharType="separate"/>
      </w:r>
      <w:r>
        <w:rPr>
          <w:rFonts w:hint="eastAsia" w:ascii="宋体" w:hAnsi="宋体" w:eastAsia="宋体"/>
          <w:sz w:val="24"/>
          <w:szCs w:val="24"/>
          <w:u w:val="single"/>
        </w:rPr>
        <w:t>«投标单位1名称»</w:t>
      </w:r>
      <w:r>
        <w:rPr>
          <w:rFonts w:hint="eastAsia" w:ascii="宋体" w:hAnsi="宋体" w:eastAsia="宋体"/>
          <w:sz w:val="24"/>
          <w:szCs w:val="24"/>
          <w:u w:val="single"/>
        </w:rPr>
        <w:fldChar w:fldCharType="end"/>
      </w:r>
      <w:r>
        <w:rPr>
          <w:rFonts w:hint="eastAsia" w:ascii="宋体" w:hAnsi="宋体" w:eastAsia="宋体"/>
          <w:sz w:val="24"/>
          <w:szCs w:val="24"/>
          <w:u w:val="single"/>
        </w:rPr>
        <w:t>、</w:t>
      </w:r>
      <w:r>
        <w:rPr>
          <w:rFonts w:hint="eastAsia" w:ascii="宋体" w:hAnsi="宋体" w:eastAsia="宋体"/>
          <w:sz w:val="24"/>
          <w:szCs w:val="24"/>
          <w:u w:val="single"/>
        </w:rPr>
        <w:fldChar w:fldCharType="begin"/>
      </w:r>
      <w:r>
        <w:rPr>
          <w:rFonts w:hint="eastAsia" w:ascii="宋体" w:hAnsi="宋体" w:eastAsia="宋体"/>
          <w:sz w:val="24"/>
          <w:szCs w:val="24"/>
          <w:u w:val="single"/>
        </w:rPr>
        <w:instrText xml:space="preserve"> MERGEFIELD "投标单位2名称" </w:instrText>
      </w:r>
      <w:r>
        <w:rPr>
          <w:rFonts w:hint="eastAsia" w:ascii="宋体" w:hAnsi="宋体" w:eastAsia="宋体"/>
          <w:sz w:val="24"/>
          <w:szCs w:val="24"/>
          <w:u w:val="single"/>
        </w:rPr>
        <w:fldChar w:fldCharType="separate"/>
      </w:r>
      <w:r>
        <w:rPr>
          <w:rFonts w:hint="eastAsia" w:ascii="宋体" w:hAnsi="宋体" w:eastAsia="宋体"/>
          <w:sz w:val="24"/>
          <w:szCs w:val="24"/>
          <w:u w:val="single"/>
        </w:rPr>
        <w:t>«投标单位2名称»</w:t>
      </w:r>
      <w:r>
        <w:rPr>
          <w:rFonts w:hint="eastAsia" w:ascii="宋体" w:hAnsi="宋体" w:eastAsia="宋体"/>
          <w:sz w:val="24"/>
          <w:szCs w:val="24"/>
          <w:u w:val="single"/>
        </w:rPr>
        <w:fldChar w:fldCharType="end"/>
      </w:r>
      <w:r>
        <w:rPr>
          <w:rFonts w:hint="eastAsia" w:ascii="宋体" w:hAnsi="宋体" w:eastAsia="宋体"/>
          <w:sz w:val="24"/>
          <w:szCs w:val="24"/>
          <w:u w:val="single"/>
        </w:rPr>
        <w:t>、</w:t>
      </w:r>
      <w:r>
        <w:rPr>
          <w:rFonts w:hint="eastAsia" w:ascii="宋体" w:hAnsi="宋体" w:eastAsia="宋体"/>
          <w:sz w:val="24"/>
          <w:szCs w:val="24"/>
          <w:u w:val="single"/>
        </w:rPr>
        <w:fldChar w:fldCharType="begin"/>
      </w:r>
      <w:r>
        <w:rPr>
          <w:rFonts w:hint="eastAsia" w:ascii="宋体" w:hAnsi="宋体" w:eastAsia="宋体"/>
          <w:sz w:val="24"/>
          <w:szCs w:val="24"/>
          <w:u w:val="single"/>
        </w:rPr>
        <w:instrText xml:space="preserve"> MERGEFIELD "投标单位3名称" </w:instrText>
      </w:r>
      <w:r>
        <w:rPr>
          <w:rFonts w:hint="eastAsia" w:ascii="宋体" w:hAnsi="宋体" w:eastAsia="宋体"/>
          <w:sz w:val="24"/>
          <w:szCs w:val="24"/>
          <w:u w:val="single"/>
        </w:rPr>
        <w:fldChar w:fldCharType="separate"/>
      </w:r>
      <w:r>
        <w:rPr>
          <w:rFonts w:hint="eastAsia" w:ascii="宋体" w:hAnsi="宋体" w:eastAsia="宋体"/>
          <w:sz w:val="24"/>
          <w:szCs w:val="24"/>
          <w:u w:val="single"/>
        </w:rPr>
        <w:t>«投标单位3名称»</w:t>
      </w:r>
      <w:r>
        <w:rPr>
          <w:rFonts w:hint="eastAsia" w:ascii="宋体" w:hAnsi="宋体" w:eastAsia="宋体"/>
          <w:sz w:val="24"/>
          <w:szCs w:val="24"/>
          <w:u w:val="single"/>
        </w:rPr>
        <w:fldChar w:fldCharType="end"/>
      </w:r>
      <w:r>
        <w:rPr>
          <w:rFonts w:hint="eastAsia" w:ascii="宋体" w:hAnsi="宋体" w:eastAsia="宋体"/>
          <w:sz w:val="24"/>
          <w:szCs w:val="24"/>
        </w:rPr>
        <w:t>共</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家单位的询价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响应文件。</w:t>
      </w:r>
    </w:p>
    <w:p>
      <w:pPr>
        <w:spacing w:line="360" w:lineRule="auto"/>
        <w:rPr>
          <w:rFonts w:ascii="宋体" w:hAnsi="宋体" w:eastAsia="宋体"/>
          <w:sz w:val="24"/>
          <w:szCs w:val="24"/>
        </w:rPr>
      </w:pPr>
      <w:r>
        <w:rPr>
          <w:rFonts w:hint="eastAsia" w:ascii="宋体" w:hAnsi="宋体" w:eastAsia="宋体"/>
          <w:sz w:val="24"/>
          <w:szCs w:val="24"/>
        </w:rPr>
        <w:t xml:space="preserve">    根据相关的法律、法规，并根据询价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文件的规定，对上述询价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响应文件进行了审查，各询价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响应文件均为有效，最终询价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结果如下：</w:t>
      </w:r>
    </w:p>
    <w:tbl>
      <w:tblPr>
        <w:tblStyle w:val="9"/>
        <w:tblW w:w="8187" w:type="dxa"/>
        <w:jc w:val="center"/>
        <w:tblLayout w:type="fixed"/>
        <w:tblCellMar>
          <w:top w:w="0" w:type="dxa"/>
          <w:left w:w="108" w:type="dxa"/>
          <w:bottom w:w="0" w:type="dxa"/>
          <w:right w:w="108" w:type="dxa"/>
        </w:tblCellMar>
      </w:tblPr>
      <w:tblGrid>
        <w:gridCol w:w="3603"/>
        <w:gridCol w:w="1843"/>
        <w:gridCol w:w="1709"/>
        <w:gridCol w:w="1032"/>
      </w:tblGrid>
      <w:tr>
        <w:tblPrEx>
          <w:tblCellMar>
            <w:top w:w="0" w:type="dxa"/>
            <w:left w:w="108" w:type="dxa"/>
            <w:bottom w:w="0" w:type="dxa"/>
            <w:right w:w="108" w:type="dxa"/>
          </w:tblCellMar>
        </w:tblPrEx>
        <w:trPr>
          <w:trHeight w:val="557" w:hRule="atLeast"/>
          <w:jc w:val="center"/>
        </w:trPr>
        <w:tc>
          <w:tcPr>
            <w:tcW w:w="36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单位名称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（元）</w:t>
            </w:r>
          </w:p>
        </w:tc>
        <w:tc>
          <w:tcPr>
            <w:tcW w:w="1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排序</w:t>
            </w:r>
          </w:p>
        </w:tc>
        <w:tc>
          <w:tcPr>
            <w:tcW w:w="103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CellMar>
            <w:top w:w="0" w:type="dxa"/>
            <w:left w:w="108" w:type="dxa"/>
            <w:bottom w:w="0" w:type="dxa"/>
            <w:right w:w="108" w:type="dxa"/>
          </w:tblCellMar>
        </w:tblPrEx>
        <w:trPr>
          <w:trHeight w:val="567" w:hRule="atLeast"/>
          <w:jc w:val="center"/>
        </w:trPr>
        <w:tc>
          <w:tcPr>
            <w:tcW w:w="36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fldChar w:fldCharType="begin"/>
            </w:r>
            <w:r>
              <w:rPr>
                <w:rFonts w:ascii="宋体" w:hAnsi="宋体" w:eastAsia="宋体" w:cs="宋体"/>
                <w:color w:val="000000"/>
                <w:kern w:val="0"/>
                <w:sz w:val="24"/>
                <w:szCs w:val="24"/>
              </w:rPr>
              <w:instrText xml:space="preserve"> MERGEFIELD "排序1" </w:instrText>
            </w:r>
            <w:r>
              <w:rPr>
                <w:rFonts w:ascii="宋体" w:hAnsi="宋体" w:eastAsia="宋体" w:cs="宋体"/>
                <w:color w:val="000000"/>
                <w:kern w:val="0"/>
                <w:sz w:val="24"/>
                <w:szCs w:val="24"/>
              </w:rPr>
              <w:fldChar w:fldCharType="separate"/>
            </w:r>
            <w:r>
              <w:rPr>
                <w:rFonts w:ascii="宋体" w:hAnsi="宋体" w:eastAsia="宋体" w:cs="宋体"/>
                <w:color w:val="000000"/>
                <w:kern w:val="0"/>
                <w:sz w:val="24"/>
                <w:szCs w:val="24"/>
              </w:rPr>
              <w:t>«排序1»</w:t>
            </w:r>
            <w:r>
              <w:rPr>
                <w:rFonts w:ascii="宋体" w:hAnsi="宋体" w:eastAsia="宋体" w:cs="宋体"/>
                <w:color w:val="000000"/>
                <w:kern w:val="0"/>
                <w:sz w:val="24"/>
                <w:szCs w:val="24"/>
              </w:rPr>
              <w:fldChar w:fldCharType="end"/>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MERGEFIELD "排序1报价" </w:instrText>
            </w:r>
            <w:r>
              <w:rPr>
                <w:rFonts w:ascii="宋体" w:hAnsi="宋体" w:eastAsia="宋体" w:cs="宋体"/>
                <w:kern w:val="0"/>
                <w:sz w:val="24"/>
                <w:szCs w:val="24"/>
              </w:rPr>
              <w:fldChar w:fldCharType="separate"/>
            </w:r>
            <w:r>
              <w:rPr>
                <w:rFonts w:ascii="宋体" w:hAnsi="宋体" w:eastAsia="宋体" w:cs="宋体"/>
                <w:kern w:val="0"/>
                <w:sz w:val="24"/>
                <w:szCs w:val="24"/>
              </w:rPr>
              <w:t>«排序1报价»</w:t>
            </w:r>
            <w:r>
              <w:rPr>
                <w:rFonts w:ascii="宋体" w:hAnsi="宋体" w:eastAsia="宋体" w:cs="宋体"/>
                <w:kern w:val="0"/>
                <w:sz w:val="24"/>
                <w:szCs w:val="24"/>
              </w:rPr>
              <w:fldChar w:fldCharType="end"/>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成交人</w:t>
            </w:r>
          </w:p>
        </w:tc>
      </w:tr>
      <w:tr>
        <w:tblPrEx>
          <w:tblCellMar>
            <w:top w:w="0" w:type="dxa"/>
            <w:left w:w="108" w:type="dxa"/>
            <w:bottom w:w="0" w:type="dxa"/>
            <w:right w:w="108" w:type="dxa"/>
          </w:tblCellMar>
        </w:tblPrEx>
        <w:trPr>
          <w:trHeight w:val="567" w:hRule="atLeast"/>
          <w:jc w:val="center"/>
        </w:trPr>
        <w:tc>
          <w:tcPr>
            <w:tcW w:w="36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fldChar w:fldCharType="begin"/>
            </w:r>
            <w:r>
              <w:rPr>
                <w:rFonts w:ascii="宋体" w:hAnsi="宋体" w:eastAsia="宋体" w:cs="宋体"/>
                <w:color w:val="000000"/>
                <w:kern w:val="0"/>
                <w:sz w:val="24"/>
                <w:szCs w:val="24"/>
              </w:rPr>
              <w:instrText xml:space="preserve"> MERGEFIELD "排序2" </w:instrText>
            </w:r>
            <w:r>
              <w:rPr>
                <w:rFonts w:ascii="宋体" w:hAnsi="宋体" w:eastAsia="宋体" w:cs="宋体"/>
                <w:color w:val="000000"/>
                <w:kern w:val="0"/>
                <w:sz w:val="24"/>
                <w:szCs w:val="24"/>
              </w:rPr>
              <w:fldChar w:fldCharType="separate"/>
            </w:r>
            <w:r>
              <w:rPr>
                <w:rFonts w:ascii="宋体" w:hAnsi="宋体" w:eastAsia="宋体" w:cs="宋体"/>
                <w:color w:val="000000"/>
                <w:kern w:val="0"/>
                <w:sz w:val="24"/>
                <w:szCs w:val="24"/>
              </w:rPr>
              <w:t>«排序2»</w:t>
            </w:r>
            <w:r>
              <w:rPr>
                <w:rFonts w:ascii="宋体" w:hAnsi="宋体" w:eastAsia="宋体" w:cs="宋体"/>
                <w:color w:val="000000"/>
                <w:kern w:val="0"/>
                <w:sz w:val="24"/>
                <w:szCs w:val="24"/>
              </w:rPr>
              <w:fldChar w:fldCharType="end"/>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MERGEFIELD "排序2报价" </w:instrText>
            </w:r>
            <w:r>
              <w:rPr>
                <w:rFonts w:ascii="宋体" w:hAnsi="宋体" w:eastAsia="宋体" w:cs="宋体"/>
                <w:kern w:val="0"/>
                <w:sz w:val="24"/>
                <w:szCs w:val="24"/>
              </w:rPr>
              <w:fldChar w:fldCharType="separate"/>
            </w:r>
            <w:r>
              <w:rPr>
                <w:rFonts w:ascii="宋体" w:hAnsi="宋体" w:eastAsia="宋体" w:cs="宋体"/>
                <w:kern w:val="0"/>
                <w:sz w:val="24"/>
                <w:szCs w:val="24"/>
              </w:rPr>
              <w:t>«排序2报价»</w:t>
            </w:r>
            <w:r>
              <w:rPr>
                <w:rFonts w:ascii="宋体" w:hAnsi="宋体" w:eastAsia="宋体" w:cs="宋体"/>
                <w:kern w:val="0"/>
                <w:sz w:val="24"/>
                <w:szCs w:val="24"/>
              </w:rPr>
              <w:fldChar w:fldCharType="end"/>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sz w:val="24"/>
                <w:szCs w:val="24"/>
              </w:rPr>
              <w:t>/</w:t>
            </w:r>
          </w:p>
        </w:tc>
      </w:tr>
      <w:tr>
        <w:tblPrEx>
          <w:tblCellMar>
            <w:top w:w="0" w:type="dxa"/>
            <w:left w:w="108" w:type="dxa"/>
            <w:bottom w:w="0" w:type="dxa"/>
            <w:right w:w="108" w:type="dxa"/>
          </w:tblCellMar>
        </w:tblPrEx>
        <w:trPr>
          <w:trHeight w:val="567" w:hRule="atLeast"/>
          <w:jc w:val="center"/>
        </w:trPr>
        <w:tc>
          <w:tcPr>
            <w:tcW w:w="360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fldChar w:fldCharType="begin"/>
            </w:r>
            <w:r>
              <w:rPr>
                <w:rFonts w:ascii="宋体" w:hAnsi="宋体" w:eastAsia="宋体" w:cs="宋体"/>
                <w:color w:val="000000"/>
                <w:kern w:val="0"/>
                <w:sz w:val="24"/>
                <w:szCs w:val="24"/>
              </w:rPr>
              <w:instrText xml:space="preserve"> MERGEFIELD "排序3" </w:instrText>
            </w:r>
            <w:r>
              <w:rPr>
                <w:rFonts w:ascii="宋体" w:hAnsi="宋体" w:eastAsia="宋体" w:cs="宋体"/>
                <w:color w:val="000000"/>
                <w:kern w:val="0"/>
                <w:sz w:val="24"/>
                <w:szCs w:val="24"/>
              </w:rPr>
              <w:fldChar w:fldCharType="separate"/>
            </w:r>
            <w:r>
              <w:rPr>
                <w:rFonts w:ascii="宋体" w:hAnsi="宋体" w:eastAsia="宋体" w:cs="宋体"/>
                <w:color w:val="000000"/>
                <w:kern w:val="0"/>
                <w:sz w:val="24"/>
                <w:szCs w:val="24"/>
              </w:rPr>
              <w:t>«排序3»</w:t>
            </w:r>
            <w:r>
              <w:rPr>
                <w:rFonts w:ascii="宋体" w:hAnsi="宋体" w:eastAsia="宋体" w:cs="宋体"/>
                <w:color w:val="000000"/>
                <w:kern w:val="0"/>
                <w:sz w:val="24"/>
                <w:szCs w:val="24"/>
              </w:rPr>
              <w:fldChar w:fldCharType="end"/>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MERGEFIELD "排序3报价" </w:instrText>
            </w:r>
            <w:r>
              <w:rPr>
                <w:rFonts w:ascii="宋体" w:hAnsi="宋体" w:eastAsia="宋体" w:cs="宋体"/>
                <w:kern w:val="0"/>
                <w:sz w:val="24"/>
                <w:szCs w:val="24"/>
              </w:rPr>
              <w:fldChar w:fldCharType="separate"/>
            </w:r>
            <w:r>
              <w:rPr>
                <w:rFonts w:ascii="宋体" w:hAnsi="宋体" w:eastAsia="宋体" w:cs="宋体"/>
                <w:kern w:val="0"/>
                <w:sz w:val="24"/>
                <w:szCs w:val="24"/>
              </w:rPr>
              <w:t>«排序3报价»</w:t>
            </w:r>
            <w:r>
              <w:rPr>
                <w:rFonts w:ascii="宋体" w:hAnsi="宋体" w:eastAsia="宋体" w:cs="宋体"/>
                <w:kern w:val="0"/>
                <w:sz w:val="24"/>
                <w:szCs w:val="24"/>
              </w:rPr>
              <w:fldChar w:fldCharType="end"/>
            </w:r>
          </w:p>
        </w:tc>
        <w:tc>
          <w:tcPr>
            <w:tcW w:w="1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032" w:type="dxa"/>
            <w:tcBorders>
              <w:top w:val="nil"/>
              <w:left w:val="nil"/>
              <w:bottom w:val="single" w:color="auto" w:sz="4" w:space="0"/>
              <w:right w:val="single" w:color="auto" w:sz="4" w:space="0"/>
            </w:tcBorders>
            <w:vAlign w:val="center"/>
          </w:tcPr>
          <w:p>
            <w:pPr>
              <w:jc w:val="center"/>
              <w:rPr>
                <w:rFonts w:ascii="宋体" w:hAnsi="宋体" w:eastAsia="宋体" w:cs="宋体"/>
                <w:sz w:val="24"/>
                <w:szCs w:val="24"/>
              </w:rPr>
            </w:pPr>
            <w:r>
              <w:rPr>
                <w:rFonts w:hint="eastAsia"/>
                <w:sz w:val="24"/>
                <w:szCs w:val="24"/>
              </w:rPr>
              <w:t>/</w:t>
            </w:r>
          </w:p>
        </w:tc>
      </w:tr>
    </w:tbl>
    <w:p>
      <w:pPr>
        <w:spacing w:line="360" w:lineRule="auto"/>
        <w:ind w:firstLine="360" w:firstLineChars="150"/>
        <w:rPr>
          <w:rFonts w:ascii="宋体" w:hAnsi="宋体" w:eastAsia="宋体"/>
          <w:sz w:val="24"/>
          <w:szCs w:val="24"/>
        </w:rPr>
      </w:pPr>
      <w:r>
        <w:rPr>
          <w:rFonts w:hint="eastAsia" w:ascii="宋体" w:hAnsi="宋体" w:eastAsia="宋体"/>
          <w:sz w:val="24"/>
          <w:szCs w:val="24"/>
          <w:lang w:val="en-US" w:eastAsia="zh-CN"/>
        </w:rPr>
        <w:t>评审</w:t>
      </w:r>
      <w:r>
        <w:rPr>
          <w:rFonts w:hint="eastAsia" w:ascii="宋体" w:hAnsi="宋体" w:eastAsia="宋体"/>
          <w:sz w:val="24"/>
          <w:szCs w:val="24"/>
        </w:rPr>
        <w:t>小组推荐成交人如下:</w:t>
      </w:r>
    </w:p>
    <w:p>
      <w:pPr>
        <w:spacing w:line="360" w:lineRule="auto"/>
        <w:ind w:firstLine="360" w:firstLineChars="150"/>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 MERGEFIELD "排序1" </w:instrText>
      </w:r>
      <w:r>
        <w:rPr>
          <w:rFonts w:ascii="宋体" w:hAnsi="宋体" w:eastAsia="宋体"/>
          <w:sz w:val="24"/>
          <w:szCs w:val="24"/>
        </w:rPr>
        <w:fldChar w:fldCharType="separate"/>
      </w:r>
      <w:r>
        <w:rPr>
          <w:rFonts w:ascii="宋体" w:hAnsi="宋体" w:eastAsia="宋体"/>
          <w:sz w:val="24"/>
          <w:szCs w:val="24"/>
        </w:rPr>
        <w:t>«排序1»</w:t>
      </w:r>
      <w:r>
        <w:rPr>
          <w:rFonts w:ascii="宋体" w:hAnsi="宋体" w:eastAsia="宋体"/>
          <w:sz w:val="24"/>
          <w:szCs w:val="24"/>
        </w:rPr>
        <w:fldChar w:fldCharType="end"/>
      </w: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lang w:val="en-US" w:eastAsia="zh-CN"/>
        </w:rPr>
        <w:t>评审</w:t>
      </w:r>
      <w:r>
        <w:rPr>
          <w:rFonts w:hint="eastAsia" w:ascii="宋体" w:hAnsi="宋体" w:eastAsia="宋体"/>
          <w:sz w:val="24"/>
          <w:szCs w:val="24"/>
        </w:rPr>
        <w:t>小组主任（签字）：</w:t>
      </w:r>
    </w:p>
    <w:p>
      <w:pPr>
        <w:spacing w:line="360" w:lineRule="auto"/>
        <w:ind w:firstLine="360" w:firstLineChars="150"/>
        <w:rPr>
          <w:rFonts w:hint="eastAsia" w:ascii="宋体" w:hAnsi="宋体" w:eastAsia="宋体"/>
          <w:sz w:val="24"/>
          <w:szCs w:val="24"/>
        </w:rPr>
      </w:pP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成员（签字）：</w:t>
      </w:r>
    </w:p>
    <w:p>
      <w:pPr>
        <w:spacing w:line="360" w:lineRule="auto"/>
        <w:ind w:firstLine="360" w:firstLineChars="150"/>
        <w:rPr>
          <w:rFonts w:hint="eastAsia" w:ascii="宋体" w:hAnsi="宋体" w:eastAsia="宋体"/>
          <w:sz w:val="24"/>
          <w:szCs w:val="24"/>
        </w:rPr>
      </w:pPr>
    </w:p>
    <w:p>
      <w:pPr>
        <w:spacing w:line="360" w:lineRule="auto"/>
        <w:ind w:firstLine="360" w:firstLineChars="150"/>
        <w:rPr>
          <w:rFonts w:hint="eastAsia" w:ascii="宋体" w:hAnsi="宋体" w:eastAsia="宋体"/>
          <w:sz w:val="24"/>
          <w:szCs w:val="24"/>
        </w:rPr>
      </w:pPr>
      <w:r>
        <w:rPr>
          <w:rFonts w:hint="eastAsia" w:ascii="宋体" w:hAnsi="宋体" w:eastAsia="宋体"/>
          <w:sz w:val="24"/>
          <w:szCs w:val="24"/>
        </w:rPr>
        <w:t>监标人：</w:t>
      </w:r>
    </w:p>
    <w:p>
      <w:pPr>
        <w:spacing w:line="360" w:lineRule="auto"/>
        <w:ind w:firstLine="360" w:firstLineChars="150"/>
        <w:rPr>
          <w:rFonts w:hint="eastAsia" w:ascii="宋体" w:hAnsi="宋体" w:eastAsia="宋体"/>
          <w:sz w:val="24"/>
          <w:szCs w:val="24"/>
        </w:rPr>
      </w:pPr>
    </w:p>
    <w:p>
      <w:pPr>
        <w:spacing w:line="360" w:lineRule="auto"/>
        <w:ind w:firstLine="2160" w:firstLineChars="900"/>
        <w:jc w:val="right"/>
        <w:rPr>
          <w:rFonts w:hint="eastAsia" w:ascii="宋体" w:hAnsi="宋体" w:eastAsia="宋体"/>
          <w:sz w:val="24"/>
          <w:szCs w:val="24"/>
          <w:lang w:val="en-US" w:eastAsia="zh-CN"/>
        </w:rPr>
      </w:pPr>
      <w:r>
        <w:rPr>
          <w:rFonts w:hint="eastAsia" w:ascii="宋体" w:hAnsi="宋体" w:eastAsia="宋体"/>
          <w:sz w:val="24"/>
          <w:szCs w:val="24"/>
        </w:rPr>
        <w:t>华北水利水电大学</w:t>
      </w:r>
      <w:r>
        <w:rPr>
          <w:rFonts w:hint="eastAsia" w:ascii="宋体" w:hAnsi="宋体" w:eastAsia="宋体"/>
          <w:sz w:val="24"/>
          <w:szCs w:val="24"/>
          <w:lang w:val="en-US" w:eastAsia="zh-CN"/>
        </w:rPr>
        <w:t>信息化办公室</w:t>
      </w:r>
    </w:p>
    <w:p>
      <w:pPr>
        <w:spacing w:line="360" w:lineRule="auto"/>
        <w:ind w:firstLine="2160" w:firstLineChars="900"/>
        <w:jc w:val="right"/>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u w:val="single"/>
        </w:rPr>
        <w:fldChar w:fldCharType="begin"/>
      </w:r>
      <w:r>
        <w:rPr>
          <w:rFonts w:hint="eastAsia" w:ascii="宋体" w:hAnsi="宋体" w:eastAsia="宋体"/>
          <w:sz w:val="24"/>
          <w:szCs w:val="24"/>
          <w:u w:val="single"/>
        </w:rPr>
        <w:instrText xml:space="preserve"> MERGEFIELD "项目名称" </w:instrText>
      </w:r>
      <w:r>
        <w:rPr>
          <w:rFonts w:hint="eastAsia" w:ascii="宋体" w:hAnsi="宋体" w:eastAsia="宋体"/>
          <w:sz w:val="24"/>
          <w:szCs w:val="24"/>
          <w:u w:val="single"/>
        </w:rPr>
        <w:fldChar w:fldCharType="separate"/>
      </w:r>
      <w:r>
        <w:rPr>
          <w:rFonts w:hint="eastAsia" w:ascii="宋体" w:hAnsi="宋体" w:eastAsia="宋体"/>
          <w:sz w:val="24"/>
          <w:szCs w:val="24"/>
          <w:u w:val="single"/>
        </w:rPr>
        <w:t>«项目名称»</w:t>
      </w:r>
      <w:r>
        <w:rPr>
          <w:rFonts w:hint="eastAsia" w:ascii="宋体" w:hAnsi="宋体" w:eastAsia="宋体"/>
          <w:sz w:val="24"/>
          <w:szCs w:val="24"/>
          <w:u w:val="single"/>
        </w:rPr>
        <w:fldChar w:fldCharType="end"/>
      </w:r>
      <w:r>
        <w:rPr>
          <w:rFonts w:hint="eastAsia" w:ascii="宋体" w:hAnsi="宋体" w:eastAsia="宋体"/>
          <w:sz w:val="24"/>
          <w:szCs w:val="24"/>
          <w:u w:val="single"/>
        </w:rPr>
        <w:t xml:space="preserve"> </w:t>
      </w:r>
      <w:r>
        <w:rPr>
          <w:rFonts w:hint="eastAsia" w:ascii="宋体" w:hAnsi="宋体" w:eastAsia="宋体"/>
          <w:sz w:val="24"/>
          <w:szCs w:val="24"/>
        </w:rPr>
        <w:t xml:space="preserve"> 询价</w:t>
      </w:r>
      <w:r>
        <w:rPr>
          <w:rFonts w:hint="eastAsia" w:ascii="宋体" w:hAnsi="宋体" w:eastAsia="宋体"/>
          <w:sz w:val="24"/>
          <w:szCs w:val="24"/>
          <w:lang w:eastAsia="zh-CN"/>
        </w:rPr>
        <w:t>（</w:t>
      </w:r>
      <w:r>
        <w:rPr>
          <w:rFonts w:hint="eastAsia" w:ascii="宋体" w:hAnsi="宋体" w:eastAsia="宋体"/>
          <w:sz w:val="24"/>
          <w:szCs w:val="24"/>
          <w:lang w:val="en-US" w:eastAsia="zh-CN"/>
        </w:rPr>
        <w:t>竞谈</w:t>
      </w:r>
      <w:r>
        <w:rPr>
          <w:rFonts w:hint="eastAsia" w:ascii="宋体" w:hAnsi="宋体" w:eastAsia="宋体"/>
          <w:sz w:val="24"/>
          <w:szCs w:val="24"/>
          <w:lang w:eastAsia="zh-CN"/>
        </w:rPr>
        <w:t>）</w:t>
      </w:r>
      <w:r>
        <w:rPr>
          <w:rFonts w:hint="eastAsia" w:ascii="宋体" w:hAnsi="宋体" w:eastAsia="宋体"/>
          <w:sz w:val="24"/>
          <w:szCs w:val="24"/>
        </w:rPr>
        <w:t>小组</w:t>
      </w:r>
    </w:p>
    <w:p>
      <w:pPr>
        <w:spacing w:line="360" w:lineRule="auto"/>
        <w:ind w:firstLine="4800" w:firstLineChars="2000"/>
        <w:jc w:val="right"/>
        <w:rPr>
          <w:rFonts w:hint="eastAsia" w:ascii="宋体" w:hAnsi="宋体" w:eastAsia="宋体"/>
          <w:sz w:val="24"/>
          <w:szCs w:val="24"/>
        </w:rPr>
      </w:pPr>
      <w:r>
        <w:rPr>
          <w:rFonts w:hint="eastAsia" w:ascii="宋体" w:hAnsi="宋体" w:eastAsia="宋体"/>
          <w:sz w:val="24"/>
          <w:szCs w:val="24"/>
          <w:lang w:val="en-US" w:eastAsia="zh-CN"/>
        </w:rPr>
        <w:t xml:space="preserve"> </w:t>
      </w:r>
      <w:r>
        <w:rPr>
          <w:rFonts w:hint="eastAsia" w:ascii="宋体" w:hAnsi="宋体" w:eastAsia="宋体"/>
          <w:sz w:val="24"/>
          <w:szCs w:val="24"/>
        </w:rPr>
        <w:t>年</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月</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日</w:t>
      </w:r>
    </w:p>
    <w:p>
      <w:pPr>
        <w:rPr>
          <w:rFonts w:hint="eastAsia" w:ascii="宋体" w:hAnsi="宋体" w:eastAsia="宋体"/>
          <w:sz w:val="24"/>
          <w:szCs w:val="24"/>
        </w:rPr>
      </w:pPr>
      <w:r>
        <w:rPr>
          <w:rFonts w:hint="eastAsia" w:ascii="宋体" w:hAnsi="宋体" w:eastAsia="宋体"/>
          <w:sz w:val="24"/>
          <w:szCs w:val="24"/>
        </w:rPr>
        <w:br w:type="page"/>
      </w:r>
    </w:p>
    <w:p>
      <w:pPr>
        <w:pBdr>
          <w:top w:val="none" w:color="auto" w:sz="0" w:space="1"/>
          <w:left w:val="none" w:color="auto" w:sz="0" w:space="4"/>
          <w:bottom w:val="none" w:color="auto" w:sz="0" w:space="1"/>
          <w:right w:val="none" w:color="auto" w:sz="0" w:space="4"/>
        </w:pBdr>
        <w:jc w:val="left"/>
        <w:rPr>
          <w:rFonts w:hint="eastAsia" w:ascii="仿宋" w:hAnsi="仿宋" w:eastAsia="仿宋" w:cs="仿宋"/>
          <w:bCs/>
          <w:sz w:val="30"/>
          <w:szCs w:val="30"/>
          <w:lang w:val="en-US"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5</w:t>
      </w:r>
    </w:p>
    <w:p>
      <w:pPr>
        <w:jc w:val="center"/>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XXXXXX</w:t>
      </w:r>
      <w:r>
        <w:rPr>
          <w:rFonts w:hint="eastAsia" w:ascii="宋体" w:hAnsi="宋体" w:eastAsia="宋体" w:cs="宋体"/>
          <w:sz w:val="24"/>
          <w:szCs w:val="24"/>
          <w:u w:val="single"/>
        </w:rPr>
        <w:t>项目竞争性磋商</w:t>
      </w:r>
      <w:r>
        <w:rPr>
          <w:rFonts w:hint="eastAsia" w:ascii="方正粗宋_GBK" w:hAnsi="方正粗宋_GBK" w:eastAsia="方正粗宋_GBK" w:cs="方正粗宋_GBK"/>
          <w:sz w:val="32"/>
          <w:szCs w:val="32"/>
          <w:shd w:val="clear" w:color="auto" w:fill="FFFFFF"/>
        </w:rPr>
        <w:t>（格式</w:t>
      </w:r>
      <w:r>
        <w:rPr>
          <w:rFonts w:hint="eastAsia" w:ascii="方正粗宋_GBK" w:hAnsi="方正粗宋_GBK" w:eastAsia="方正粗宋_GBK" w:cs="方正粗宋_GBK"/>
          <w:sz w:val="32"/>
          <w:szCs w:val="32"/>
          <w:shd w:val="clear" w:color="auto" w:fill="FFFFFF"/>
          <w:lang w:val="en-US" w:eastAsia="zh-CN"/>
        </w:rPr>
        <w:t>四</w:t>
      </w:r>
      <w:r>
        <w:rPr>
          <w:rFonts w:hint="eastAsia" w:ascii="方正粗宋_GBK" w:hAnsi="方正粗宋_GBK" w:eastAsia="方正粗宋_GBK" w:cs="方正粗宋_GBK"/>
          <w:sz w:val="32"/>
          <w:szCs w:val="32"/>
          <w:shd w:val="clear" w:color="auto" w:fill="FFFFFF"/>
        </w:rPr>
        <w:t>）</w:t>
      </w:r>
    </w:p>
    <w:p>
      <w:pPr>
        <w:jc w:val="center"/>
        <w:rPr>
          <w:rFonts w:hint="eastAsia" w:ascii="宋体" w:hAnsi="宋体" w:eastAsia="宋体" w:cs="宋体"/>
          <w:b/>
          <w:bCs/>
          <w:sz w:val="24"/>
          <w:szCs w:val="24"/>
          <w:u w:val="none"/>
        </w:rPr>
      </w:pPr>
      <w:r>
        <w:rPr>
          <w:rFonts w:hint="eastAsia" w:ascii="宋体" w:hAnsi="宋体" w:eastAsia="宋体" w:cs="宋体"/>
          <w:b/>
          <w:bCs/>
          <w:sz w:val="24"/>
          <w:szCs w:val="24"/>
          <w:u w:val="none"/>
        </w:rPr>
        <w:t>评标报告</w:t>
      </w:r>
    </w:p>
    <w:p>
      <w:pPr>
        <w:ind w:firstLine="480" w:firstLineChars="200"/>
        <w:rPr>
          <w:rFonts w:hint="eastAsia" w:ascii="宋体" w:hAnsi="宋体" w:eastAsia="宋体" w:cs="宋体"/>
          <w:bCs/>
          <w:spacing w:val="-20"/>
          <w:kern w:val="0"/>
          <w:sz w:val="24"/>
          <w:szCs w:val="24"/>
          <w:lang w:val="zh-CN"/>
        </w:rPr>
      </w:pPr>
      <w:r>
        <w:rPr>
          <w:rFonts w:hint="eastAsia" w:ascii="宋体" w:hAnsi="宋体" w:eastAsia="宋体" w:cs="宋体"/>
          <w:sz w:val="24"/>
          <w:szCs w:val="24"/>
        </w:rPr>
        <w:t>根据招标文件规定，</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招标评标会，于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举行。</w:t>
      </w:r>
    </w:p>
    <w:p>
      <w:pPr>
        <w:adjustRightInd w:val="0"/>
        <w:snapToGrid w:val="0"/>
        <w:spacing w:line="30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评标委员会由招标人负责组建，由</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人组成，其中招标人代表</w:t>
      </w:r>
      <w:r>
        <w:rPr>
          <w:rFonts w:hint="eastAsia" w:ascii="宋体" w:hAnsi="宋体" w:eastAsia="宋体" w:cs="宋体"/>
          <w:sz w:val="24"/>
          <w:szCs w:val="24"/>
          <w:u w:val="single"/>
          <w:lang w:val="en-US" w:eastAsia="zh-CN"/>
        </w:rPr>
        <w:t xml:space="preserve">  1</w:t>
      </w:r>
      <w:r>
        <w:rPr>
          <w:rFonts w:hint="eastAsia" w:ascii="宋体" w:hAnsi="宋体" w:eastAsia="宋体" w:cs="宋体"/>
          <w:sz w:val="24"/>
          <w:szCs w:val="24"/>
        </w:rPr>
        <w:t>人，</w:t>
      </w:r>
      <w:r>
        <w:rPr>
          <w:rFonts w:hint="eastAsia" w:ascii="宋体" w:hAnsi="宋体" w:eastAsia="宋体" w:cs="宋体"/>
          <w:sz w:val="24"/>
          <w:szCs w:val="24"/>
          <w:lang w:eastAsia="zh-CN"/>
        </w:rPr>
        <w:t>专家</w:t>
      </w:r>
      <w:r>
        <w:rPr>
          <w:rFonts w:hint="eastAsia" w:ascii="宋体" w:hAnsi="宋体" w:eastAsia="宋体" w:cs="宋体"/>
          <w:sz w:val="24"/>
          <w:szCs w:val="24"/>
          <w:u w:val="single"/>
          <w:lang w:val="en-US" w:eastAsia="zh-CN"/>
        </w:rPr>
        <w:t xml:space="preserve"> 4 </w:t>
      </w:r>
      <w:r>
        <w:rPr>
          <w:rFonts w:hint="eastAsia" w:ascii="宋体" w:hAnsi="宋体" w:eastAsia="宋体" w:cs="宋体"/>
          <w:sz w:val="24"/>
          <w:szCs w:val="24"/>
          <w:lang w:eastAsia="zh-CN"/>
        </w:rPr>
        <w:t>人</w:t>
      </w:r>
      <w:r>
        <w:rPr>
          <w:rFonts w:hint="eastAsia"/>
          <w:sz w:val="24"/>
          <w:szCs w:val="24"/>
          <w:lang w:val="en-US"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评标委员会的成员名单如下：</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评标专家：</w:t>
      </w:r>
      <w:r>
        <w:rPr>
          <w:rFonts w:hint="eastAsia" w:ascii="宋体" w:hAnsi="宋体" w:eastAsia="宋体" w:cs="宋体"/>
          <w:sz w:val="24"/>
          <w:szCs w:val="24"/>
          <w:u w:val="single"/>
          <w:lang w:val="en-US" w:eastAsia="zh-CN"/>
        </w:rPr>
        <w:t xml:space="preserve">                                         </w:t>
      </w:r>
    </w:p>
    <w:p>
      <w:pPr>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招标人代表：</w:t>
      </w:r>
      <w:r>
        <w:rPr>
          <w:rFonts w:hint="eastAsia" w:ascii="宋体" w:hAnsi="宋体" w:eastAsia="宋体" w:cs="宋体"/>
          <w:sz w:val="24"/>
          <w:szCs w:val="24"/>
          <w:u w:val="single"/>
          <w:lang w:val="en-US" w:eastAsia="zh-CN"/>
        </w:rPr>
        <w:t xml:space="preserve">       </w:t>
      </w:r>
    </w:p>
    <w:p>
      <w:pPr>
        <w:ind w:firstLine="480" w:firstLineChars="200"/>
        <w:rPr>
          <w:rFonts w:hint="eastAsia" w:ascii="宋体" w:hAnsi="宋体" w:eastAsia="宋体" w:cs="宋体"/>
          <w:sz w:val="24"/>
          <w:szCs w:val="24"/>
          <w:lang w:eastAsia="zh-CN"/>
        </w:rPr>
      </w:pPr>
      <w:r>
        <w:rPr>
          <w:rFonts w:hint="eastAsia" w:ascii="宋体" w:hAnsi="宋体" w:eastAsia="宋体" w:cs="宋体"/>
          <w:color w:val="auto"/>
          <w:sz w:val="24"/>
          <w:szCs w:val="24"/>
          <w:u w:val="single"/>
          <w:lang w:val="en-US" w:eastAsia="zh-CN"/>
        </w:rPr>
        <w:t xml:space="preserve">     年   月  日  时 </w:t>
      </w:r>
      <w:r>
        <w:rPr>
          <w:rFonts w:hint="eastAsia" w:ascii="宋体" w:hAnsi="宋体" w:eastAsia="宋体" w:cs="宋体"/>
          <w:sz w:val="24"/>
          <w:szCs w:val="24"/>
        </w:rPr>
        <w:t>前（北京时间，下同），合格的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家投标人中的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家在规定时间内递交了投标文件</w:t>
      </w:r>
      <w:r>
        <w:rPr>
          <w:rFonts w:hint="eastAsia" w:ascii="宋体" w:hAnsi="宋体" w:eastAsia="宋体" w:cs="宋体"/>
          <w:sz w:val="24"/>
          <w:szCs w:val="24"/>
          <w:lang w:eastAsia="zh-CN"/>
        </w:rPr>
        <w:t>。</w:t>
      </w:r>
    </w:p>
    <w:p>
      <w:pPr>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交了投标文件</w:t>
      </w:r>
      <w:r>
        <w:rPr>
          <w:rFonts w:hint="eastAsia" w:ascii="宋体" w:hAnsi="宋体" w:eastAsia="宋体" w:cs="宋体"/>
          <w:sz w:val="24"/>
          <w:szCs w:val="24"/>
          <w:lang w:eastAsia="zh-CN"/>
        </w:rPr>
        <w:t>的</w:t>
      </w:r>
      <w:r>
        <w:rPr>
          <w:rFonts w:hint="eastAsia" w:ascii="宋体" w:hAnsi="宋体" w:eastAsia="宋体" w:cs="宋体"/>
          <w:sz w:val="24"/>
          <w:szCs w:val="24"/>
        </w:rPr>
        <w:t>投标人分别是：</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。开标会上，由监督人及投标人共同检查了各投标人的投标文件的密封情况，法定代表人证明书、授权委托书以及投标文件的签名和盖章情况，核对了</w:t>
      </w:r>
      <w:r>
        <w:rPr>
          <w:rFonts w:hint="eastAsia" w:ascii="宋体" w:hAnsi="宋体" w:eastAsia="宋体" w:cs="宋体"/>
          <w:color w:val="000000"/>
          <w:sz w:val="24"/>
          <w:szCs w:val="24"/>
        </w:rPr>
        <w:t>委托代理人</w:t>
      </w:r>
      <w:r>
        <w:rPr>
          <w:rFonts w:hint="eastAsia" w:ascii="宋体" w:hAnsi="宋体" w:eastAsia="宋体" w:cs="宋体"/>
          <w:sz w:val="24"/>
          <w:szCs w:val="24"/>
        </w:rPr>
        <w:t>的身份证，投标报价,工期，质量</w:t>
      </w:r>
      <w:r>
        <w:rPr>
          <w:rFonts w:hint="eastAsia" w:ascii="宋体" w:hAnsi="宋体" w:eastAsia="宋体" w:cs="宋体"/>
          <w:sz w:val="24"/>
          <w:szCs w:val="24"/>
          <w:lang w:eastAsia="zh-CN"/>
        </w:rPr>
        <w:t>等</w:t>
      </w:r>
      <w:r>
        <w:rPr>
          <w:rFonts w:hint="eastAsia" w:ascii="宋体" w:hAnsi="宋体" w:eastAsia="宋体" w:cs="宋体"/>
          <w:sz w:val="24"/>
          <w:szCs w:val="24"/>
        </w:rPr>
        <w:t>，并将以上内容记录在开标现场登记表中，开标结果由各投标人代表签字确认。</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开完标后进入评标阶段</w:t>
      </w:r>
      <w:r>
        <w:rPr>
          <w:rFonts w:hint="eastAsia" w:ascii="宋体" w:hAnsi="宋体" w:eastAsia="宋体" w:cs="宋体"/>
          <w:sz w:val="24"/>
          <w:szCs w:val="24"/>
        </w:rPr>
        <w:t>，宣布评标纪律，熟悉招标文件和评标办法。评标委员选举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同志为评标委员会主任。</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评标委员按照招标文件和评标办法的规定，对各投标文件进行评审。经评审各投标人的综合得分由高到低排序如下：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8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86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投标单位名称</w:t>
            </w:r>
          </w:p>
        </w:tc>
        <w:tc>
          <w:tcPr>
            <w:tcW w:w="180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综合得分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860" w:type="dxa"/>
            <w:noWrap w:val="0"/>
            <w:vAlign w:val="top"/>
          </w:tcPr>
          <w:p>
            <w:pPr>
              <w:rPr>
                <w:rFonts w:hint="eastAsia" w:ascii="宋体" w:hAnsi="宋体" w:eastAsia="宋体" w:cs="宋体"/>
                <w:kern w:val="0"/>
                <w:sz w:val="24"/>
                <w:szCs w:val="24"/>
              </w:rPr>
            </w:pPr>
          </w:p>
        </w:tc>
        <w:tc>
          <w:tcPr>
            <w:tcW w:w="1800" w:type="dxa"/>
            <w:noWrap w:val="0"/>
            <w:vAlign w:val="top"/>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860" w:type="dxa"/>
            <w:noWrap w:val="0"/>
            <w:vAlign w:val="top"/>
          </w:tcPr>
          <w:p>
            <w:pPr>
              <w:rPr>
                <w:rFonts w:hint="eastAsia" w:ascii="宋体" w:hAnsi="宋体" w:eastAsia="宋体" w:cs="宋体"/>
                <w:kern w:val="0"/>
                <w:sz w:val="24"/>
                <w:szCs w:val="24"/>
              </w:rPr>
            </w:pPr>
          </w:p>
        </w:tc>
        <w:tc>
          <w:tcPr>
            <w:tcW w:w="1800" w:type="dxa"/>
            <w:noWrap w:val="0"/>
            <w:vAlign w:val="top"/>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0" w:type="dxa"/>
            <w:noWrap w:val="0"/>
            <w:vAlign w:val="top"/>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860" w:type="dxa"/>
            <w:noWrap w:val="0"/>
            <w:vAlign w:val="top"/>
          </w:tcPr>
          <w:p>
            <w:pPr>
              <w:rPr>
                <w:rFonts w:hint="eastAsia" w:ascii="宋体" w:hAnsi="宋体" w:eastAsia="宋体" w:cs="宋体"/>
                <w:kern w:val="0"/>
                <w:sz w:val="24"/>
                <w:szCs w:val="24"/>
              </w:rPr>
            </w:pPr>
          </w:p>
        </w:tc>
        <w:tc>
          <w:tcPr>
            <w:tcW w:w="1800" w:type="dxa"/>
            <w:noWrap w:val="0"/>
            <w:vAlign w:val="top"/>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60" w:type="dxa"/>
            <w:noWrap w:val="0"/>
            <w:vAlign w:val="top"/>
          </w:tcPr>
          <w:p>
            <w:pPr>
              <w:ind w:firstLine="360" w:firstLineChars="150"/>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860" w:type="dxa"/>
            <w:noWrap w:val="0"/>
            <w:vAlign w:val="top"/>
          </w:tcPr>
          <w:p>
            <w:pPr>
              <w:rPr>
                <w:rFonts w:hint="eastAsia" w:ascii="宋体" w:hAnsi="宋体" w:eastAsia="宋体" w:cs="宋体"/>
                <w:kern w:val="0"/>
                <w:sz w:val="24"/>
                <w:szCs w:val="24"/>
              </w:rPr>
            </w:pPr>
          </w:p>
        </w:tc>
        <w:tc>
          <w:tcPr>
            <w:tcW w:w="1800" w:type="dxa"/>
            <w:noWrap w:val="0"/>
            <w:vAlign w:val="top"/>
          </w:tcPr>
          <w:p>
            <w:pP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60" w:type="dxa"/>
            <w:noWrap w:val="0"/>
            <w:vAlign w:val="top"/>
          </w:tcPr>
          <w:p>
            <w:pPr>
              <w:ind w:firstLine="360" w:firstLineChars="15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4860" w:type="dxa"/>
            <w:noWrap w:val="0"/>
            <w:vAlign w:val="top"/>
          </w:tcPr>
          <w:p>
            <w:pPr>
              <w:rPr>
                <w:rFonts w:hint="eastAsia" w:ascii="宋体" w:hAnsi="宋体" w:eastAsia="宋体" w:cs="宋体"/>
                <w:kern w:val="0"/>
                <w:sz w:val="24"/>
                <w:szCs w:val="24"/>
              </w:rPr>
            </w:pPr>
          </w:p>
        </w:tc>
        <w:tc>
          <w:tcPr>
            <w:tcW w:w="1800" w:type="dxa"/>
            <w:noWrap w:val="0"/>
            <w:vAlign w:val="top"/>
          </w:tcPr>
          <w:p>
            <w:pPr>
              <w:rPr>
                <w:rFonts w:hint="eastAsia" w:ascii="宋体" w:hAnsi="宋体" w:eastAsia="宋体" w:cs="宋体"/>
                <w:kern w:val="0"/>
                <w:sz w:val="24"/>
                <w:szCs w:val="24"/>
              </w:rPr>
            </w:pPr>
          </w:p>
        </w:tc>
      </w:tr>
    </w:tbl>
    <w:p>
      <w:p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评标委员会推荐中标人</w:t>
      </w:r>
      <w:r>
        <w:rPr>
          <w:rFonts w:hint="eastAsia" w:ascii="宋体" w:hAnsi="宋体" w:eastAsia="宋体" w:cs="宋体"/>
          <w:kern w:val="0"/>
          <w:sz w:val="24"/>
          <w:szCs w:val="24"/>
          <w:lang w:eastAsia="zh-CN"/>
        </w:rPr>
        <w:t>候选人</w:t>
      </w:r>
      <w:r>
        <w:rPr>
          <w:rFonts w:hint="eastAsia" w:ascii="宋体" w:hAnsi="宋体" w:eastAsia="宋体" w:cs="宋体"/>
          <w:kern w:val="0"/>
          <w:sz w:val="24"/>
          <w:szCs w:val="24"/>
        </w:rPr>
        <w:t>为</w:t>
      </w:r>
      <w:r>
        <w:rPr>
          <w:rFonts w:hint="eastAsia" w:ascii="宋体" w:hAnsi="宋体" w:eastAsia="宋体" w:cs="宋体"/>
          <w:kern w:val="0"/>
          <w:sz w:val="24"/>
          <w:szCs w:val="24"/>
          <w:lang w:eastAsia="zh-CN"/>
        </w:rPr>
        <w:t>：</w:t>
      </w:r>
    </w:p>
    <w:p>
      <w:p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第一中标候选人，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，投标报价为：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eastAsia="zh-CN"/>
        </w:rPr>
        <w:t>；</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eastAsia="zh-CN"/>
        </w:rPr>
        <w:t>第二中标候选人，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，投标报价为：</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lang w:eastAsia="zh-CN"/>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整个评标过程均在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监督下，按照《中华人民共和国招投标法》和有关法规及招标文件规定进行。</w:t>
      </w:r>
    </w:p>
    <w:p>
      <w:pPr>
        <w:rPr>
          <w:rFonts w:hint="eastAsia" w:ascii="宋体" w:hAnsi="宋体" w:eastAsia="宋体" w:cs="宋体"/>
          <w:sz w:val="24"/>
          <w:szCs w:val="24"/>
        </w:rPr>
      </w:pPr>
      <w:r>
        <w:rPr>
          <w:rFonts w:hint="eastAsia" w:ascii="宋体" w:hAnsi="宋体" w:eastAsia="宋体" w:cs="宋体"/>
          <w:sz w:val="24"/>
          <w:szCs w:val="24"/>
        </w:rPr>
        <w:t>评委主任：</w:t>
      </w:r>
    </w:p>
    <w:p>
      <w:pPr>
        <w:ind w:firstLine="646"/>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评委委员：</w:t>
      </w: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rPr>
        <w:t>监督人：</w:t>
      </w:r>
    </w:p>
    <w:p>
      <w:pPr>
        <w:rPr>
          <w:rFonts w:hint="eastAsia" w:ascii="宋体" w:hAnsi="宋体" w:eastAsia="宋体" w:cs="宋体"/>
          <w:sz w:val="24"/>
          <w:szCs w:val="24"/>
        </w:rPr>
      </w:pPr>
    </w:p>
    <w:p>
      <w:pPr>
        <w:jc w:val="right"/>
        <w:rPr>
          <w:rFonts w:hint="eastAsia" w:ascii="宋体" w:hAnsi="宋体" w:eastAsia="宋体" w:cs="宋体"/>
          <w:bCs/>
          <w:kern w:val="0"/>
          <w:sz w:val="24"/>
          <w:szCs w:val="24"/>
          <w:lang w:val="zh-CN"/>
        </w:rPr>
      </w:pPr>
      <w:r>
        <w:rPr>
          <w:rFonts w:hint="eastAsia" w:ascii="宋体" w:hAnsi="宋体" w:eastAsia="宋体" w:cs="宋体"/>
          <w:sz w:val="24"/>
          <w:szCs w:val="24"/>
          <w:u w:val="single"/>
          <w:lang w:val="en-US" w:eastAsia="zh-CN"/>
        </w:rPr>
        <w:t>XXXXX</w:t>
      </w:r>
      <w:r>
        <w:rPr>
          <w:rFonts w:hint="eastAsia" w:ascii="宋体" w:hAnsi="宋体" w:eastAsia="宋体" w:cs="宋体"/>
          <w:sz w:val="24"/>
          <w:szCs w:val="24"/>
          <w:u w:val="single"/>
        </w:rPr>
        <w:t>项目竞争性磋商</w:t>
      </w:r>
      <w:r>
        <w:rPr>
          <w:rFonts w:hint="eastAsia" w:ascii="宋体" w:hAnsi="宋体" w:eastAsia="宋体" w:cs="宋体"/>
          <w:sz w:val="24"/>
          <w:szCs w:val="24"/>
        </w:rPr>
        <w:t>评标委员会</w:t>
      </w:r>
    </w:p>
    <w:p>
      <w:pPr>
        <w:pBdr>
          <w:top w:val="none" w:color="auto" w:sz="0" w:space="1"/>
          <w:left w:val="none" w:color="auto" w:sz="0" w:space="4"/>
          <w:bottom w:val="none" w:color="auto" w:sz="0" w:space="1"/>
          <w:right w:val="none" w:color="auto" w:sz="0" w:space="4"/>
        </w:pBdr>
        <w:jc w:val="right"/>
        <w:rPr>
          <w:rFonts w:ascii="仿宋" w:hAnsi="仿宋" w:eastAsia="仿宋" w:cs="仿宋"/>
          <w:sz w:val="32"/>
          <w:szCs w:val="32"/>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Bdr>
          <w:top w:val="none" w:color="auto" w:sz="0" w:space="1"/>
          <w:left w:val="none" w:color="auto" w:sz="0" w:space="4"/>
          <w:bottom w:val="none" w:color="auto" w:sz="0" w:space="1"/>
          <w:right w:val="none" w:color="auto" w:sz="0" w:space="4"/>
        </w:pBdr>
        <w:jc w:val="left"/>
        <w:rPr>
          <w:rFonts w:hint="eastAsia" w:ascii="仿宋" w:hAnsi="仿宋" w:eastAsia="仿宋" w:cs="仿宋"/>
          <w:bCs/>
          <w:sz w:val="30"/>
          <w:szCs w:val="30"/>
          <w:lang w:val="en-US" w:eastAsia="zh-CN"/>
        </w:rPr>
      </w:pPr>
      <w:r>
        <w:rPr>
          <w:rFonts w:hint="eastAsia" w:ascii="仿宋" w:hAnsi="仿宋" w:eastAsia="仿宋" w:cs="仿宋"/>
          <w:bCs/>
          <w:sz w:val="30"/>
          <w:szCs w:val="30"/>
        </w:rPr>
        <w:t>附件</w:t>
      </w:r>
      <w:r>
        <w:rPr>
          <w:rFonts w:hint="eastAsia" w:ascii="仿宋" w:hAnsi="仿宋" w:eastAsia="仿宋" w:cs="仿宋"/>
          <w:bCs/>
          <w:sz w:val="30"/>
          <w:szCs w:val="30"/>
          <w:lang w:val="en-US" w:eastAsia="zh-CN"/>
        </w:rPr>
        <w:t>6</w:t>
      </w:r>
    </w:p>
    <w:p>
      <w:pPr>
        <w:wordWrap w:val="0"/>
        <w:adjustRightInd w:val="0"/>
        <w:snapToGrid w:val="0"/>
        <w:spacing w:after="240" w:afterLines="100"/>
        <w:jc w:val="right"/>
        <w:rPr>
          <w:sz w:val="24"/>
        </w:rPr>
      </w:pPr>
      <w:r>
        <w:rPr>
          <w:rFonts w:hint="eastAsia"/>
          <w:sz w:val="24"/>
        </w:rPr>
        <w:t>编号：</w:t>
      </w:r>
      <w:r>
        <w:rPr>
          <w:rFonts w:hint="eastAsia"/>
          <w:sz w:val="24"/>
          <w:u w:val="single"/>
        </w:rPr>
        <w:t xml:space="preserve">  XXB-WSSCCG-      -   </w:t>
      </w:r>
    </w:p>
    <w:p>
      <w:pPr>
        <w:spacing w:line="560" w:lineRule="exact"/>
        <w:ind w:right="-57" w:rightChars="-27"/>
        <w:jc w:val="center"/>
        <w:rPr>
          <w:rFonts w:ascii="仿宋" w:hAnsi="仿宋" w:eastAsia="仿宋" w:cs="Times New Roman"/>
          <w:b/>
          <w:w w:val="80"/>
          <w:sz w:val="44"/>
          <w:szCs w:val="44"/>
        </w:rPr>
      </w:pPr>
      <w:r>
        <w:rPr>
          <w:rFonts w:hint="eastAsia" w:ascii="仿宋" w:hAnsi="仿宋" w:eastAsia="仿宋" w:cs="Times New Roman"/>
          <w:b/>
          <w:w w:val="80"/>
          <w:sz w:val="44"/>
          <w:szCs w:val="44"/>
        </w:rPr>
        <w:t>华北水利水电大学网上商城采购项目申购单</w:t>
      </w:r>
    </w:p>
    <w:p>
      <w:pPr>
        <w:adjustRightInd w:val="0"/>
        <w:snapToGrid w:val="0"/>
        <w:spacing w:before="120" w:beforeLines="50"/>
        <w:rPr>
          <w:rFonts w:ascii="宋体" w:hAnsi="宋体" w:cs="宋体"/>
          <w:kern w:val="0"/>
          <w:sz w:val="24"/>
        </w:rPr>
      </w:pPr>
      <w:r>
        <w:rPr>
          <w:rFonts w:hint="eastAsia"/>
          <w:sz w:val="24"/>
        </w:rPr>
        <w:t>申购单位（盖章）：</w:t>
      </w:r>
      <w:r>
        <w:rPr>
          <w:rFonts w:hint="eastAsia"/>
          <w:sz w:val="24"/>
          <w:u w:val="single"/>
        </w:rPr>
        <w:t xml:space="preserve">  信息化办公室      </w:t>
      </w:r>
      <w:r>
        <w:rPr>
          <w:rFonts w:hint="eastAsia"/>
          <w:sz w:val="24"/>
        </w:rPr>
        <w:t xml:space="preserve">           </w:t>
      </w:r>
      <w:r>
        <w:rPr>
          <w:rFonts w:hint="eastAsia"/>
          <w:sz w:val="24"/>
          <w:u w:val="single"/>
        </w:rPr>
        <w:t xml:space="preserve"> 20    </w:t>
      </w:r>
      <w:r>
        <w:rPr>
          <w:rFonts w:hint="eastAsia" w:ascii="宋体" w:hAnsi="宋体" w:cs="宋体"/>
          <w:kern w:val="0"/>
          <w:sz w:val="24"/>
        </w:rPr>
        <w:t>年</w:t>
      </w:r>
      <w:r>
        <w:rPr>
          <w:rFonts w:hint="eastAsia"/>
          <w:sz w:val="24"/>
          <w:u w:val="single"/>
        </w:rPr>
        <w:t xml:space="preserve">    </w:t>
      </w:r>
      <w:r>
        <w:rPr>
          <w:rFonts w:hint="eastAsia" w:ascii="宋体" w:hAnsi="宋体" w:cs="宋体"/>
          <w:kern w:val="0"/>
          <w:sz w:val="24"/>
        </w:rPr>
        <w:t>月</w:t>
      </w:r>
      <w:r>
        <w:rPr>
          <w:rFonts w:hint="eastAsia"/>
          <w:sz w:val="24"/>
          <w:u w:val="single"/>
        </w:rPr>
        <w:t xml:space="preserve">   </w:t>
      </w:r>
      <w:r>
        <w:rPr>
          <w:rFonts w:hint="eastAsia" w:ascii="宋体" w:hAnsi="宋体" w:cs="宋体"/>
          <w:kern w:val="0"/>
          <w:sz w:val="24"/>
        </w:rPr>
        <w:t xml:space="preserve">日 </w:t>
      </w:r>
    </w:p>
    <w:tbl>
      <w:tblPr>
        <w:tblStyle w:val="9"/>
        <w:tblW w:w="919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574"/>
        <w:gridCol w:w="349"/>
        <w:gridCol w:w="927"/>
        <w:gridCol w:w="74"/>
        <w:gridCol w:w="1209"/>
        <w:gridCol w:w="555"/>
        <w:gridCol w:w="244"/>
        <w:gridCol w:w="734"/>
        <w:gridCol w:w="610"/>
        <w:gridCol w:w="174"/>
        <w:gridCol w:w="135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3" w:type="dxa"/>
            <w:gridSpan w:val="2"/>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项目名称</w:t>
            </w:r>
          </w:p>
        </w:tc>
        <w:tc>
          <w:tcPr>
            <w:tcW w:w="7762" w:type="dxa"/>
            <w:gridSpan w:val="11"/>
            <w:shd w:val="clear" w:color="auto" w:fill="auto"/>
            <w:vAlign w:val="center"/>
          </w:tcPr>
          <w:p>
            <w:pPr>
              <w:widowControl/>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3" w:type="dxa"/>
            <w:gridSpan w:val="2"/>
            <w:shd w:val="clear" w:color="auto" w:fill="auto"/>
            <w:vAlign w:val="center"/>
          </w:tcPr>
          <w:p>
            <w:pPr>
              <w:widowControl/>
              <w:jc w:val="center"/>
              <w:rPr>
                <w:rFonts w:ascii="宋体" w:hAnsi="宋体" w:cs="宋体"/>
                <w:kern w:val="0"/>
                <w:sz w:val="24"/>
                <w:szCs w:val="24"/>
              </w:rPr>
            </w:pPr>
            <w:r>
              <w:rPr>
                <w:rFonts w:hint="eastAsia" w:ascii="宋体" w:hAnsi="宋体" w:cs="宋体"/>
                <w:kern w:val="0"/>
                <w:sz w:val="24"/>
                <w:szCs w:val="24"/>
              </w:rPr>
              <w:t>预算（万元）</w:t>
            </w:r>
          </w:p>
        </w:tc>
        <w:tc>
          <w:tcPr>
            <w:tcW w:w="3114" w:type="dxa"/>
            <w:gridSpan w:val="5"/>
            <w:shd w:val="clear" w:color="auto" w:fill="auto"/>
            <w:vAlign w:val="center"/>
          </w:tcPr>
          <w:p>
            <w:pPr>
              <w:widowControl/>
              <w:jc w:val="center"/>
              <w:rPr>
                <w:rFonts w:ascii="宋体" w:hAnsi="宋体" w:cs="宋体"/>
                <w:kern w:val="0"/>
                <w:sz w:val="24"/>
                <w:szCs w:val="24"/>
              </w:rPr>
            </w:pPr>
          </w:p>
        </w:tc>
        <w:tc>
          <w:tcPr>
            <w:tcW w:w="1588" w:type="dxa"/>
            <w:gridSpan w:val="3"/>
            <w:shd w:val="clear" w:color="auto" w:fill="auto"/>
            <w:vAlign w:val="center"/>
          </w:tcPr>
          <w:p>
            <w:pPr>
              <w:widowControl/>
              <w:jc w:val="center"/>
              <w:rPr>
                <w:rFonts w:ascii="宋体" w:hAnsi="宋体" w:cs="宋体"/>
                <w:kern w:val="0"/>
                <w:sz w:val="24"/>
                <w:szCs w:val="24"/>
              </w:rPr>
            </w:pPr>
            <w:r>
              <w:rPr>
                <w:rFonts w:hint="eastAsia" w:cs="宋体"/>
                <w:sz w:val="24"/>
                <w:szCs w:val="24"/>
              </w:rPr>
              <w:t>经费来源</w:t>
            </w:r>
          </w:p>
        </w:tc>
        <w:tc>
          <w:tcPr>
            <w:tcW w:w="3060" w:type="dxa"/>
            <w:gridSpan w:val="3"/>
            <w:shd w:val="clear" w:color="auto" w:fill="auto"/>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33" w:type="dxa"/>
            <w:gridSpan w:val="2"/>
            <w:shd w:val="clear" w:color="auto" w:fill="auto"/>
            <w:vAlign w:val="center"/>
          </w:tcPr>
          <w:p>
            <w:pPr>
              <w:jc w:val="center"/>
              <w:rPr>
                <w:rFonts w:ascii="宋体" w:hAnsi="宋体" w:cs="宋体"/>
                <w:kern w:val="0"/>
                <w:sz w:val="24"/>
                <w:szCs w:val="24"/>
              </w:rPr>
            </w:pPr>
            <w:r>
              <w:rPr>
                <w:rFonts w:hint="eastAsia" w:cs="宋体"/>
                <w:sz w:val="24"/>
                <w:szCs w:val="24"/>
              </w:rPr>
              <w:t>用途说明</w:t>
            </w:r>
          </w:p>
        </w:tc>
        <w:tc>
          <w:tcPr>
            <w:tcW w:w="7762" w:type="dxa"/>
            <w:gridSpan w:val="11"/>
            <w:shd w:val="clear" w:color="auto" w:fill="auto"/>
            <w:vAlign w:val="center"/>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5" w:type="dxa"/>
            <w:gridSpan w:val="13"/>
            <w:shd w:val="clear" w:color="auto" w:fill="auto"/>
            <w:vAlign w:val="center"/>
          </w:tcPr>
          <w:p>
            <w:pPr>
              <w:widowControl/>
              <w:jc w:val="center"/>
              <w:rPr>
                <w:kern w:val="0"/>
                <w:sz w:val="24"/>
                <w:szCs w:val="24"/>
              </w:rPr>
            </w:pPr>
            <w:r>
              <w:rPr>
                <w:rFonts w:hint="eastAsia"/>
                <w:kern w:val="0"/>
                <w:sz w:val="24"/>
                <w:szCs w:val="24"/>
              </w:rPr>
              <w:t>申 购 清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59" w:type="dxa"/>
            <w:shd w:val="clear" w:color="auto" w:fill="auto"/>
            <w:vAlign w:val="center"/>
          </w:tcPr>
          <w:p>
            <w:pPr>
              <w:widowControl/>
              <w:jc w:val="center"/>
              <w:rPr>
                <w:kern w:val="0"/>
                <w:sz w:val="24"/>
                <w:szCs w:val="24"/>
              </w:rPr>
            </w:pPr>
            <w:r>
              <w:rPr>
                <w:rFonts w:hint="eastAsia"/>
                <w:kern w:val="0"/>
                <w:sz w:val="24"/>
                <w:szCs w:val="24"/>
              </w:rPr>
              <w:t>序号</w:t>
            </w:r>
          </w:p>
        </w:tc>
        <w:tc>
          <w:tcPr>
            <w:tcW w:w="1924" w:type="dxa"/>
            <w:gridSpan w:val="4"/>
            <w:shd w:val="clear" w:color="auto" w:fill="auto"/>
            <w:vAlign w:val="center"/>
          </w:tcPr>
          <w:p>
            <w:pPr>
              <w:widowControl/>
              <w:jc w:val="center"/>
              <w:rPr>
                <w:kern w:val="0"/>
                <w:sz w:val="24"/>
                <w:szCs w:val="24"/>
              </w:rPr>
            </w:pPr>
            <w:r>
              <w:rPr>
                <w:rFonts w:hint="eastAsia"/>
                <w:kern w:val="0"/>
                <w:sz w:val="24"/>
                <w:szCs w:val="24"/>
              </w:rPr>
              <w:t>商品名称</w:t>
            </w:r>
          </w:p>
        </w:tc>
        <w:tc>
          <w:tcPr>
            <w:tcW w:w="1209" w:type="dxa"/>
            <w:vAlign w:val="center"/>
          </w:tcPr>
          <w:p>
            <w:pPr>
              <w:jc w:val="center"/>
              <w:rPr>
                <w:sz w:val="24"/>
                <w:szCs w:val="24"/>
              </w:rPr>
            </w:pPr>
            <w:r>
              <w:rPr>
                <w:rFonts w:hint="eastAsia" w:cs="宋体"/>
                <w:sz w:val="24"/>
                <w:szCs w:val="24"/>
              </w:rPr>
              <w:t>型号规格</w:t>
            </w:r>
          </w:p>
        </w:tc>
        <w:tc>
          <w:tcPr>
            <w:tcW w:w="799" w:type="dxa"/>
            <w:gridSpan w:val="2"/>
            <w:vAlign w:val="center"/>
          </w:tcPr>
          <w:p>
            <w:pPr>
              <w:widowControl/>
              <w:jc w:val="center"/>
              <w:rPr>
                <w:kern w:val="0"/>
                <w:sz w:val="24"/>
                <w:szCs w:val="24"/>
              </w:rPr>
            </w:pPr>
            <w:r>
              <w:rPr>
                <w:rFonts w:hint="eastAsia"/>
                <w:kern w:val="0"/>
                <w:sz w:val="24"/>
                <w:szCs w:val="24"/>
              </w:rPr>
              <w:t>单位</w:t>
            </w:r>
          </w:p>
        </w:tc>
        <w:tc>
          <w:tcPr>
            <w:tcW w:w="734" w:type="dxa"/>
            <w:shd w:val="clear" w:color="auto" w:fill="auto"/>
            <w:vAlign w:val="center"/>
          </w:tcPr>
          <w:p>
            <w:pPr>
              <w:widowControl/>
              <w:jc w:val="center"/>
              <w:rPr>
                <w:kern w:val="0"/>
                <w:sz w:val="24"/>
                <w:szCs w:val="24"/>
              </w:rPr>
            </w:pPr>
            <w:r>
              <w:rPr>
                <w:rFonts w:hint="eastAsia"/>
                <w:kern w:val="0"/>
                <w:sz w:val="24"/>
                <w:szCs w:val="24"/>
              </w:rPr>
              <w:t>数量</w:t>
            </w:r>
          </w:p>
        </w:tc>
        <w:tc>
          <w:tcPr>
            <w:tcW w:w="784" w:type="dxa"/>
            <w:gridSpan w:val="2"/>
            <w:shd w:val="clear" w:color="auto" w:fill="auto"/>
            <w:vAlign w:val="center"/>
          </w:tcPr>
          <w:p>
            <w:pPr>
              <w:widowControl/>
              <w:jc w:val="center"/>
              <w:rPr>
                <w:kern w:val="0"/>
                <w:sz w:val="24"/>
                <w:szCs w:val="24"/>
              </w:rPr>
            </w:pPr>
            <w:r>
              <w:rPr>
                <w:rFonts w:hint="eastAsia"/>
                <w:kern w:val="0"/>
                <w:sz w:val="24"/>
                <w:szCs w:val="24"/>
              </w:rPr>
              <w:t>单价</w:t>
            </w:r>
          </w:p>
        </w:tc>
        <w:tc>
          <w:tcPr>
            <w:tcW w:w="1350" w:type="dxa"/>
            <w:shd w:val="clear" w:color="auto" w:fill="auto"/>
            <w:vAlign w:val="center"/>
          </w:tcPr>
          <w:p>
            <w:pPr>
              <w:widowControl/>
              <w:adjustRightInd w:val="0"/>
              <w:snapToGrid w:val="0"/>
              <w:jc w:val="center"/>
              <w:rPr>
                <w:kern w:val="0"/>
                <w:sz w:val="24"/>
                <w:szCs w:val="24"/>
              </w:rPr>
            </w:pPr>
            <w:r>
              <w:rPr>
                <w:rFonts w:hint="eastAsia"/>
                <w:kern w:val="0"/>
                <w:sz w:val="24"/>
                <w:szCs w:val="24"/>
              </w:rPr>
              <w:t>金额</w:t>
            </w:r>
          </w:p>
        </w:tc>
        <w:tc>
          <w:tcPr>
            <w:tcW w:w="1536" w:type="dxa"/>
            <w:vAlign w:val="center"/>
          </w:tcPr>
          <w:p>
            <w:pPr>
              <w:widowControl/>
              <w:jc w:val="center"/>
              <w:rPr>
                <w:kern w:val="0"/>
                <w:sz w:val="24"/>
                <w:szCs w:val="24"/>
              </w:rPr>
            </w:pPr>
            <w:r>
              <w:rPr>
                <w:rFonts w:hint="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859" w:type="dxa"/>
            <w:shd w:val="clear" w:color="auto" w:fill="auto"/>
            <w:vAlign w:val="center"/>
          </w:tcPr>
          <w:p>
            <w:pPr>
              <w:widowControl/>
              <w:adjustRightInd w:val="0"/>
              <w:snapToGrid w:val="0"/>
              <w:jc w:val="center"/>
              <w:rPr>
                <w:kern w:val="0"/>
                <w:sz w:val="24"/>
                <w:szCs w:val="24"/>
              </w:rPr>
            </w:pPr>
            <w:r>
              <w:rPr>
                <w:kern w:val="0"/>
                <w:sz w:val="24"/>
                <w:szCs w:val="24"/>
              </w:rPr>
              <w:t>1</w:t>
            </w:r>
          </w:p>
        </w:tc>
        <w:tc>
          <w:tcPr>
            <w:tcW w:w="1924" w:type="dxa"/>
            <w:gridSpan w:val="4"/>
            <w:shd w:val="clear" w:color="auto" w:fill="auto"/>
            <w:vAlign w:val="center"/>
          </w:tcPr>
          <w:p>
            <w:pPr>
              <w:widowControl/>
              <w:adjustRightInd w:val="0"/>
              <w:snapToGrid w:val="0"/>
              <w:jc w:val="center"/>
              <w:rPr>
                <w:w w:val="80"/>
                <w:kern w:val="0"/>
                <w:sz w:val="24"/>
                <w:szCs w:val="24"/>
              </w:rPr>
            </w:pPr>
          </w:p>
        </w:tc>
        <w:tc>
          <w:tcPr>
            <w:tcW w:w="1209" w:type="dxa"/>
            <w:vAlign w:val="center"/>
          </w:tcPr>
          <w:p>
            <w:pPr>
              <w:widowControl/>
              <w:adjustRightInd w:val="0"/>
              <w:snapToGrid w:val="0"/>
              <w:jc w:val="center"/>
              <w:rPr>
                <w:kern w:val="0"/>
                <w:sz w:val="24"/>
                <w:szCs w:val="24"/>
              </w:rPr>
            </w:pPr>
          </w:p>
        </w:tc>
        <w:tc>
          <w:tcPr>
            <w:tcW w:w="799" w:type="dxa"/>
            <w:gridSpan w:val="2"/>
            <w:vAlign w:val="center"/>
          </w:tcPr>
          <w:p>
            <w:pPr>
              <w:widowControl/>
              <w:adjustRightInd w:val="0"/>
              <w:snapToGrid w:val="0"/>
              <w:jc w:val="center"/>
              <w:rPr>
                <w:kern w:val="0"/>
                <w:sz w:val="24"/>
                <w:szCs w:val="24"/>
              </w:rPr>
            </w:pPr>
          </w:p>
        </w:tc>
        <w:tc>
          <w:tcPr>
            <w:tcW w:w="734" w:type="dxa"/>
            <w:shd w:val="clear" w:color="auto" w:fill="auto"/>
            <w:vAlign w:val="center"/>
          </w:tcPr>
          <w:p>
            <w:pPr>
              <w:widowControl/>
              <w:adjustRightInd w:val="0"/>
              <w:snapToGrid w:val="0"/>
              <w:jc w:val="center"/>
              <w:rPr>
                <w:rFonts w:ascii="宋体" w:hAnsi="宋体" w:eastAsia="宋体" w:cs="宋体"/>
                <w:kern w:val="0"/>
                <w:sz w:val="20"/>
                <w:szCs w:val="20"/>
                <w:lang w:bidi="ar"/>
              </w:rPr>
            </w:pPr>
          </w:p>
        </w:tc>
        <w:tc>
          <w:tcPr>
            <w:tcW w:w="784" w:type="dxa"/>
            <w:gridSpan w:val="2"/>
            <w:shd w:val="clear" w:color="auto" w:fill="auto"/>
            <w:vAlign w:val="center"/>
          </w:tcPr>
          <w:p>
            <w:pPr>
              <w:widowControl/>
              <w:adjustRightInd w:val="0"/>
              <w:snapToGrid w:val="0"/>
              <w:jc w:val="center"/>
              <w:rPr>
                <w:rFonts w:ascii="宋体" w:hAnsi="宋体" w:eastAsia="宋体" w:cs="宋体"/>
                <w:kern w:val="0"/>
                <w:sz w:val="20"/>
                <w:szCs w:val="20"/>
                <w:lang w:bidi="ar"/>
              </w:rPr>
            </w:pPr>
          </w:p>
        </w:tc>
        <w:tc>
          <w:tcPr>
            <w:tcW w:w="1350" w:type="dxa"/>
            <w:shd w:val="clear" w:color="auto" w:fill="auto"/>
            <w:vAlign w:val="center"/>
          </w:tcPr>
          <w:p>
            <w:pPr>
              <w:widowControl/>
              <w:adjustRightInd w:val="0"/>
              <w:snapToGrid w:val="0"/>
              <w:jc w:val="center"/>
              <w:rPr>
                <w:kern w:val="0"/>
                <w:sz w:val="24"/>
                <w:szCs w:val="24"/>
              </w:rPr>
            </w:pPr>
          </w:p>
        </w:tc>
        <w:tc>
          <w:tcPr>
            <w:tcW w:w="1536" w:type="dxa"/>
            <w:vAlign w:val="center"/>
          </w:tcPr>
          <w:p>
            <w:pPr>
              <w:widowControl/>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9" w:type="dxa"/>
            <w:shd w:val="clear" w:color="auto" w:fill="auto"/>
            <w:vAlign w:val="center"/>
          </w:tcPr>
          <w:p>
            <w:pPr>
              <w:widowControl/>
              <w:adjustRightInd w:val="0"/>
              <w:snapToGrid w:val="0"/>
              <w:jc w:val="center"/>
              <w:rPr>
                <w:kern w:val="0"/>
                <w:sz w:val="24"/>
                <w:szCs w:val="24"/>
              </w:rPr>
            </w:pPr>
            <w:r>
              <w:rPr>
                <w:kern w:val="0"/>
                <w:sz w:val="24"/>
                <w:szCs w:val="24"/>
              </w:rPr>
              <w:t>2</w:t>
            </w:r>
          </w:p>
        </w:tc>
        <w:tc>
          <w:tcPr>
            <w:tcW w:w="1924" w:type="dxa"/>
            <w:gridSpan w:val="4"/>
            <w:shd w:val="clear" w:color="auto" w:fill="auto"/>
            <w:vAlign w:val="center"/>
          </w:tcPr>
          <w:p>
            <w:pPr>
              <w:widowControl/>
              <w:adjustRightInd w:val="0"/>
              <w:snapToGrid w:val="0"/>
              <w:jc w:val="center"/>
              <w:rPr>
                <w:w w:val="80"/>
                <w:kern w:val="0"/>
                <w:sz w:val="24"/>
                <w:szCs w:val="24"/>
              </w:rPr>
            </w:pPr>
          </w:p>
        </w:tc>
        <w:tc>
          <w:tcPr>
            <w:tcW w:w="1209" w:type="dxa"/>
            <w:vAlign w:val="center"/>
          </w:tcPr>
          <w:p>
            <w:pPr>
              <w:widowControl/>
              <w:adjustRightInd w:val="0"/>
              <w:snapToGrid w:val="0"/>
              <w:jc w:val="center"/>
              <w:rPr>
                <w:kern w:val="0"/>
                <w:sz w:val="24"/>
                <w:szCs w:val="24"/>
              </w:rPr>
            </w:pPr>
          </w:p>
        </w:tc>
        <w:tc>
          <w:tcPr>
            <w:tcW w:w="799" w:type="dxa"/>
            <w:gridSpan w:val="2"/>
            <w:vAlign w:val="center"/>
          </w:tcPr>
          <w:p>
            <w:pPr>
              <w:widowControl/>
              <w:adjustRightInd w:val="0"/>
              <w:snapToGrid w:val="0"/>
              <w:jc w:val="center"/>
              <w:rPr>
                <w:kern w:val="0"/>
                <w:sz w:val="24"/>
                <w:szCs w:val="24"/>
              </w:rPr>
            </w:pPr>
          </w:p>
        </w:tc>
        <w:tc>
          <w:tcPr>
            <w:tcW w:w="734" w:type="dxa"/>
            <w:shd w:val="clear" w:color="auto" w:fill="auto"/>
            <w:vAlign w:val="center"/>
          </w:tcPr>
          <w:p>
            <w:pPr>
              <w:widowControl/>
              <w:adjustRightInd w:val="0"/>
              <w:snapToGrid w:val="0"/>
              <w:jc w:val="center"/>
              <w:rPr>
                <w:kern w:val="0"/>
                <w:sz w:val="24"/>
                <w:szCs w:val="24"/>
              </w:rPr>
            </w:pPr>
          </w:p>
        </w:tc>
        <w:tc>
          <w:tcPr>
            <w:tcW w:w="784" w:type="dxa"/>
            <w:gridSpan w:val="2"/>
            <w:shd w:val="clear" w:color="auto" w:fill="auto"/>
            <w:vAlign w:val="center"/>
          </w:tcPr>
          <w:p>
            <w:pPr>
              <w:widowControl/>
              <w:adjustRightInd w:val="0"/>
              <w:snapToGrid w:val="0"/>
              <w:jc w:val="center"/>
              <w:rPr>
                <w:kern w:val="0"/>
                <w:sz w:val="24"/>
                <w:szCs w:val="24"/>
              </w:rPr>
            </w:pPr>
          </w:p>
        </w:tc>
        <w:tc>
          <w:tcPr>
            <w:tcW w:w="1350" w:type="dxa"/>
            <w:shd w:val="clear" w:color="auto" w:fill="auto"/>
            <w:vAlign w:val="center"/>
          </w:tcPr>
          <w:p>
            <w:pPr>
              <w:widowControl/>
              <w:adjustRightInd w:val="0"/>
              <w:snapToGrid w:val="0"/>
              <w:jc w:val="center"/>
              <w:rPr>
                <w:kern w:val="0"/>
                <w:sz w:val="24"/>
                <w:szCs w:val="24"/>
              </w:rPr>
            </w:pPr>
          </w:p>
        </w:tc>
        <w:tc>
          <w:tcPr>
            <w:tcW w:w="1536" w:type="dxa"/>
            <w:vAlign w:val="center"/>
          </w:tcPr>
          <w:p>
            <w:pPr>
              <w:widowControl/>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9" w:type="dxa"/>
            <w:shd w:val="clear" w:color="auto" w:fill="auto"/>
            <w:vAlign w:val="center"/>
          </w:tcPr>
          <w:p>
            <w:pPr>
              <w:widowControl/>
              <w:adjustRightInd w:val="0"/>
              <w:snapToGrid w:val="0"/>
              <w:jc w:val="center"/>
              <w:rPr>
                <w:kern w:val="0"/>
                <w:sz w:val="24"/>
                <w:szCs w:val="24"/>
              </w:rPr>
            </w:pPr>
            <w:r>
              <w:rPr>
                <w:rFonts w:hint="eastAsia"/>
                <w:kern w:val="0"/>
                <w:sz w:val="24"/>
                <w:szCs w:val="24"/>
              </w:rPr>
              <w:t>3</w:t>
            </w:r>
          </w:p>
        </w:tc>
        <w:tc>
          <w:tcPr>
            <w:tcW w:w="1924" w:type="dxa"/>
            <w:gridSpan w:val="4"/>
            <w:shd w:val="clear" w:color="auto" w:fill="auto"/>
            <w:vAlign w:val="center"/>
          </w:tcPr>
          <w:p>
            <w:pPr>
              <w:widowControl/>
              <w:adjustRightInd w:val="0"/>
              <w:snapToGrid w:val="0"/>
              <w:jc w:val="center"/>
              <w:rPr>
                <w:w w:val="80"/>
                <w:kern w:val="0"/>
                <w:sz w:val="24"/>
                <w:szCs w:val="24"/>
              </w:rPr>
            </w:pPr>
          </w:p>
        </w:tc>
        <w:tc>
          <w:tcPr>
            <w:tcW w:w="1209" w:type="dxa"/>
            <w:vAlign w:val="center"/>
          </w:tcPr>
          <w:p>
            <w:pPr>
              <w:widowControl/>
              <w:adjustRightInd w:val="0"/>
              <w:snapToGrid w:val="0"/>
              <w:jc w:val="center"/>
              <w:rPr>
                <w:kern w:val="0"/>
                <w:sz w:val="24"/>
                <w:szCs w:val="24"/>
              </w:rPr>
            </w:pPr>
          </w:p>
        </w:tc>
        <w:tc>
          <w:tcPr>
            <w:tcW w:w="799" w:type="dxa"/>
            <w:gridSpan w:val="2"/>
            <w:vAlign w:val="center"/>
          </w:tcPr>
          <w:p>
            <w:pPr>
              <w:widowControl/>
              <w:adjustRightInd w:val="0"/>
              <w:snapToGrid w:val="0"/>
              <w:jc w:val="center"/>
              <w:rPr>
                <w:kern w:val="0"/>
                <w:sz w:val="24"/>
                <w:szCs w:val="24"/>
              </w:rPr>
            </w:pPr>
          </w:p>
        </w:tc>
        <w:tc>
          <w:tcPr>
            <w:tcW w:w="734" w:type="dxa"/>
            <w:shd w:val="clear" w:color="auto" w:fill="auto"/>
            <w:vAlign w:val="center"/>
          </w:tcPr>
          <w:p>
            <w:pPr>
              <w:widowControl/>
              <w:adjustRightInd w:val="0"/>
              <w:snapToGrid w:val="0"/>
              <w:jc w:val="center"/>
              <w:rPr>
                <w:kern w:val="0"/>
                <w:sz w:val="24"/>
                <w:szCs w:val="24"/>
              </w:rPr>
            </w:pPr>
          </w:p>
        </w:tc>
        <w:tc>
          <w:tcPr>
            <w:tcW w:w="784" w:type="dxa"/>
            <w:gridSpan w:val="2"/>
            <w:shd w:val="clear" w:color="auto" w:fill="auto"/>
            <w:vAlign w:val="center"/>
          </w:tcPr>
          <w:p>
            <w:pPr>
              <w:widowControl/>
              <w:adjustRightInd w:val="0"/>
              <w:snapToGrid w:val="0"/>
              <w:jc w:val="center"/>
              <w:rPr>
                <w:kern w:val="0"/>
                <w:sz w:val="24"/>
                <w:szCs w:val="24"/>
              </w:rPr>
            </w:pPr>
          </w:p>
        </w:tc>
        <w:tc>
          <w:tcPr>
            <w:tcW w:w="1350" w:type="dxa"/>
            <w:shd w:val="clear" w:color="auto" w:fill="auto"/>
            <w:vAlign w:val="center"/>
          </w:tcPr>
          <w:p>
            <w:pPr>
              <w:widowControl/>
              <w:adjustRightInd w:val="0"/>
              <w:snapToGrid w:val="0"/>
              <w:jc w:val="center"/>
              <w:rPr>
                <w:kern w:val="0"/>
                <w:sz w:val="24"/>
                <w:szCs w:val="24"/>
              </w:rPr>
            </w:pPr>
          </w:p>
        </w:tc>
        <w:tc>
          <w:tcPr>
            <w:tcW w:w="1536" w:type="dxa"/>
            <w:vAlign w:val="center"/>
          </w:tcPr>
          <w:p>
            <w:pPr>
              <w:widowControl/>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9" w:type="dxa"/>
            <w:shd w:val="clear" w:color="auto" w:fill="auto"/>
            <w:vAlign w:val="center"/>
          </w:tcPr>
          <w:p>
            <w:pPr>
              <w:widowControl/>
              <w:adjustRightInd w:val="0"/>
              <w:snapToGrid w:val="0"/>
              <w:jc w:val="center"/>
              <w:rPr>
                <w:kern w:val="0"/>
                <w:sz w:val="24"/>
                <w:szCs w:val="24"/>
              </w:rPr>
            </w:pPr>
            <w:r>
              <w:rPr>
                <w:rFonts w:hint="eastAsia"/>
                <w:kern w:val="0"/>
                <w:sz w:val="24"/>
                <w:szCs w:val="24"/>
              </w:rPr>
              <w:t>4</w:t>
            </w:r>
          </w:p>
        </w:tc>
        <w:tc>
          <w:tcPr>
            <w:tcW w:w="1924" w:type="dxa"/>
            <w:gridSpan w:val="4"/>
            <w:shd w:val="clear" w:color="auto" w:fill="auto"/>
            <w:vAlign w:val="center"/>
          </w:tcPr>
          <w:p>
            <w:pPr>
              <w:widowControl/>
              <w:adjustRightInd w:val="0"/>
              <w:snapToGrid w:val="0"/>
              <w:jc w:val="center"/>
              <w:rPr>
                <w:w w:val="80"/>
                <w:kern w:val="0"/>
                <w:sz w:val="24"/>
                <w:szCs w:val="24"/>
              </w:rPr>
            </w:pPr>
          </w:p>
        </w:tc>
        <w:tc>
          <w:tcPr>
            <w:tcW w:w="1209" w:type="dxa"/>
            <w:vAlign w:val="center"/>
          </w:tcPr>
          <w:p>
            <w:pPr>
              <w:widowControl/>
              <w:adjustRightInd w:val="0"/>
              <w:snapToGrid w:val="0"/>
              <w:jc w:val="center"/>
              <w:rPr>
                <w:kern w:val="0"/>
                <w:sz w:val="24"/>
                <w:szCs w:val="24"/>
              </w:rPr>
            </w:pPr>
          </w:p>
        </w:tc>
        <w:tc>
          <w:tcPr>
            <w:tcW w:w="799" w:type="dxa"/>
            <w:gridSpan w:val="2"/>
            <w:vAlign w:val="center"/>
          </w:tcPr>
          <w:p>
            <w:pPr>
              <w:widowControl/>
              <w:adjustRightInd w:val="0"/>
              <w:snapToGrid w:val="0"/>
              <w:jc w:val="center"/>
              <w:rPr>
                <w:kern w:val="0"/>
                <w:sz w:val="24"/>
                <w:szCs w:val="24"/>
              </w:rPr>
            </w:pPr>
          </w:p>
        </w:tc>
        <w:tc>
          <w:tcPr>
            <w:tcW w:w="734" w:type="dxa"/>
            <w:shd w:val="clear" w:color="auto" w:fill="auto"/>
            <w:vAlign w:val="center"/>
          </w:tcPr>
          <w:p>
            <w:pPr>
              <w:widowControl/>
              <w:adjustRightInd w:val="0"/>
              <w:snapToGrid w:val="0"/>
              <w:jc w:val="center"/>
              <w:rPr>
                <w:kern w:val="0"/>
                <w:sz w:val="24"/>
                <w:szCs w:val="24"/>
              </w:rPr>
            </w:pPr>
          </w:p>
        </w:tc>
        <w:tc>
          <w:tcPr>
            <w:tcW w:w="784" w:type="dxa"/>
            <w:gridSpan w:val="2"/>
            <w:shd w:val="clear" w:color="auto" w:fill="auto"/>
            <w:vAlign w:val="center"/>
          </w:tcPr>
          <w:p>
            <w:pPr>
              <w:widowControl/>
              <w:adjustRightInd w:val="0"/>
              <w:snapToGrid w:val="0"/>
              <w:jc w:val="center"/>
              <w:rPr>
                <w:kern w:val="0"/>
                <w:sz w:val="24"/>
                <w:szCs w:val="24"/>
              </w:rPr>
            </w:pPr>
          </w:p>
        </w:tc>
        <w:tc>
          <w:tcPr>
            <w:tcW w:w="1350" w:type="dxa"/>
            <w:shd w:val="clear" w:color="auto" w:fill="auto"/>
            <w:vAlign w:val="center"/>
          </w:tcPr>
          <w:p>
            <w:pPr>
              <w:widowControl/>
              <w:adjustRightInd w:val="0"/>
              <w:snapToGrid w:val="0"/>
              <w:jc w:val="center"/>
              <w:rPr>
                <w:kern w:val="0"/>
                <w:sz w:val="24"/>
                <w:szCs w:val="24"/>
              </w:rPr>
            </w:pPr>
          </w:p>
        </w:tc>
        <w:tc>
          <w:tcPr>
            <w:tcW w:w="1536" w:type="dxa"/>
            <w:vAlign w:val="center"/>
          </w:tcPr>
          <w:p>
            <w:pPr>
              <w:widowControl/>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09" w:type="dxa"/>
            <w:gridSpan w:val="11"/>
            <w:shd w:val="clear" w:color="auto" w:fill="auto"/>
            <w:vAlign w:val="center"/>
          </w:tcPr>
          <w:p>
            <w:pPr>
              <w:widowControl/>
              <w:adjustRightInd w:val="0"/>
              <w:snapToGrid w:val="0"/>
              <w:jc w:val="center"/>
              <w:rPr>
                <w:kern w:val="0"/>
                <w:sz w:val="24"/>
                <w:szCs w:val="24"/>
              </w:rPr>
            </w:pPr>
            <w:r>
              <w:rPr>
                <w:rFonts w:hint="eastAsia"/>
                <w:kern w:val="0"/>
                <w:sz w:val="24"/>
                <w:szCs w:val="24"/>
              </w:rPr>
              <w:t>合计</w:t>
            </w:r>
          </w:p>
        </w:tc>
        <w:tc>
          <w:tcPr>
            <w:tcW w:w="1350" w:type="dxa"/>
            <w:shd w:val="clear" w:color="auto" w:fill="auto"/>
            <w:vAlign w:val="center"/>
          </w:tcPr>
          <w:p>
            <w:pPr>
              <w:widowControl/>
              <w:adjustRightInd w:val="0"/>
              <w:snapToGrid w:val="0"/>
              <w:jc w:val="center"/>
              <w:rPr>
                <w:kern w:val="0"/>
                <w:sz w:val="24"/>
                <w:szCs w:val="24"/>
              </w:rPr>
            </w:pPr>
          </w:p>
        </w:tc>
        <w:tc>
          <w:tcPr>
            <w:tcW w:w="1536" w:type="dxa"/>
            <w:vAlign w:val="center"/>
          </w:tcPr>
          <w:p>
            <w:pPr>
              <w:widowControl/>
              <w:adjustRightInd w:val="0"/>
              <w:snapToGrid w:val="0"/>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82" w:type="dxa"/>
            <w:gridSpan w:val="3"/>
            <w:shd w:val="clear" w:color="auto" w:fill="auto"/>
            <w:vAlign w:val="center"/>
          </w:tcPr>
          <w:p>
            <w:pPr>
              <w:widowControl/>
              <w:adjustRightInd w:val="0"/>
              <w:snapToGrid w:val="0"/>
              <w:jc w:val="center"/>
              <w:rPr>
                <w:kern w:val="0"/>
                <w:sz w:val="24"/>
                <w:szCs w:val="24"/>
              </w:rPr>
            </w:pPr>
            <w:r>
              <w:rPr>
                <w:rFonts w:hint="eastAsia"/>
                <w:kern w:val="0"/>
                <w:sz w:val="24"/>
                <w:szCs w:val="24"/>
              </w:rPr>
              <w:t>收货人</w:t>
            </w:r>
          </w:p>
        </w:tc>
        <w:tc>
          <w:tcPr>
            <w:tcW w:w="927" w:type="dxa"/>
            <w:shd w:val="clear" w:color="auto" w:fill="auto"/>
            <w:vAlign w:val="center"/>
          </w:tcPr>
          <w:p>
            <w:pPr>
              <w:widowControl/>
              <w:adjustRightInd w:val="0"/>
              <w:snapToGrid w:val="0"/>
              <w:jc w:val="center"/>
              <w:rPr>
                <w:kern w:val="0"/>
                <w:sz w:val="24"/>
                <w:szCs w:val="24"/>
              </w:rPr>
            </w:pPr>
          </w:p>
        </w:tc>
        <w:tc>
          <w:tcPr>
            <w:tcW w:w="1283" w:type="dxa"/>
            <w:gridSpan w:val="2"/>
            <w:vAlign w:val="center"/>
          </w:tcPr>
          <w:p>
            <w:pPr>
              <w:widowControl/>
              <w:adjustRightInd w:val="0"/>
              <w:snapToGrid w:val="0"/>
              <w:jc w:val="center"/>
              <w:rPr>
                <w:kern w:val="0"/>
                <w:sz w:val="24"/>
                <w:szCs w:val="24"/>
              </w:rPr>
            </w:pPr>
            <w:r>
              <w:rPr>
                <w:rFonts w:hint="eastAsia"/>
                <w:kern w:val="0"/>
                <w:sz w:val="24"/>
                <w:szCs w:val="24"/>
              </w:rPr>
              <w:t>收货地址</w:t>
            </w:r>
          </w:p>
        </w:tc>
        <w:tc>
          <w:tcPr>
            <w:tcW w:w="2317" w:type="dxa"/>
            <w:gridSpan w:val="5"/>
            <w:vAlign w:val="center"/>
          </w:tcPr>
          <w:p>
            <w:pPr>
              <w:widowControl/>
              <w:adjustRightInd w:val="0"/>
              <w:snapToGrid w:val="0"/>
              <w:jc w:val="center"/>
              <w:rPr>
                <w:kern w:val="0"/>
                <w:sz w:val="24"/>
                <w:szCs w:val="24"/>
              </w:rPr>
            </w:pPr>
          </w:p>
        </w:tc>
        <w:tc>
          <w:tcPr>
            <w:tcW w:w="1350" w:type="dxa"/>
            <w:vAlign w:val="center"/>
          </w:tcPr>
          <w:p>
            <w:pPr>
              <w:widowControl/>
              <w:adjustRightInd w:val="0"/>
              <w:snapToGrid w:val="0"/>
              <w:jc w:val="center"/>
              <w:rPr>
                <w:kern w:val="0"/>
                <w:sz w:val="24"/>
                <w:szCs w:val="24"/>
              </w:rPr>
            </w:pPr>
            <w:r>
              <w:rPr>
                <w:rFonts w:hint="eastAsia"/>
                <w:kern w:val="0"/>
                <w:sz w:val="24"/>
                <w:szCs w:val="24"/>
              </w:rPr>
              <w:t>联系手机</w:t>
            </w:r>
          </w:p>
        </w:tc>
        <w:tc>
          <w:tcPr>
            <w:tcW w:w="1536" w:type="dxa"/>
            <w:vAlign w:val="center"/>
          </w:tcPr>
          <w:p>
            <w:pPr>
              <w:widowControl/>
              <w:adjustRightInd w:val="0"/>
              <w:snapToGrid w:val="0"/>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782" w:type="dxa"/>
            <w:gridSpan w:val="3"/>
            <w:shd w:val="clear" w:color="auto" w:fill="auto"/>
            <w:vAlign w:val="center"/>
          </w:tcPr>
          <w:p>
            <w:pPr>
              <w:jc w:val="center"/>
              <w:rPr>
                <w:rFonts w:cs="宋体"/>
                <w:sz w:val="24"/>
                <w:szCs w:val="24"/>
              </w:rPr>
            </w:pPr>
            <w:r>
              <w:rPr>
                <w:rFonts w:hint="eastAsia" w:cs="宋体"/>
                <w:sz w:val="24"/>
                <w:szCs w:val="24"/>
              </w:rPr>
              <w:t>申购单位负责人(采购工作小组)审批意见</w:t>
            </w:r>
          </w:p>
        </w:tc>
        <w:tc>
          <w:tcPr>
            <w:tcW w:w="7413" w:type="dxa"/>
            <w:gridSpan w:val="10"/>
            <w:shd w:val="clear" w:color="auto" w:fill="auto"/>
            <w:vAlign w:val="bottom"/>
          </w:tcPr>
          <w:p>
            <w:pPr>
              <w:rPr>
                <w:rFonts w:cs="宋体"/>
                <w:sz w:val="24"/>
                <w:szCs w:val="24"/>
              </w:rPr>
            </w:pPr>
            <w:r>
              <w:rPr>
                <w:rFonts w:hint="eastAsia" w:cs="宋体"/>
                <w:sz w:val="24"/>
                <w:szCs w:val="24"/>
              </w:rPr>
              <w:t xml:space="preserve">签字：                                     年      月     日 </w:t>
            </w:r>
          </w:p>
          <w:p>
            <w:pPr>
              <w:rPr>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1782" w:type="dxa"/>
            <w:gridSpan w:val="3"/>
            <w:shd w:val="clear" w:color="auto" w:fill="auto"/>
            <w:vAlign w:val="center"/>
          </w:tcPr>
          <w:p>
            <w:pPr>
              <w:jc w:val="center"/>
              <w:rPr>
                <w:rFonts w:cs="宋体"/>
                <w:sz w:val="24"/>
                <w:szCs w:val="24"/>
              </w:rPr>
            </w:pPr>
            <w:r>
              <w:rPr>
                <w:rFonts w:hint="eastAsia" w:cs="宋体"/>
                <w:sz w:val="24"/>
                <w:szCs w:val="24"/>
              </w:rPr>
              <w:t>学校党委或校长办公会议纪要、或校领导审批</w:t>
            </w:r>
          </w:p>
        </w:tc>
        <w:tc>
          <w:tcPr>
            <w:tcW w:w="7413" w:type="dxa"/>
            <w:gridSpan w:val="10"/>
            <w:shd w:val="clear" w:color="auto" w:fill="auto"/>
            <w:vAlign w:val="center"/>
          </w:tcPr>
          <w:p>
            <w:pP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782" w:type="dxa"/>
            <w:gridSpan w:val="3"/>
            <w:shd w:val="clear" w:color="auto" w:fill="auto"/>
            <w:vAlign w:val="center"/>
          </w:tcPr>
          <w:p>
            <w:pPr>
              <w:jc w:val="center"/>
              <w:rPr>
                <w:rFonts w:cs="宋体"/>
                <w:sz w:val="24"/>
                <w:szCs w:val="24"/>
              </w:rPr>
            </w:pPr>
            <w:r>
              <w:rPr>
                <w:rFonts w:hint="eastAsia" w:cs="宋体"/>
                <w:sz w:val="24"/>
                <w:szCs w:val="24"/>
              </w:rPr>
              <w:t>项目资金落实情况（5万元及以上）</w:t>
            </w:r>
          </w:p>
        </w:tc>
        <w:tc>
          <w:tcPr>
            <w:tcW w:w="7413" w:type="dxa"/>
            <w:gridSpan w:val="10"/>
            <w:shd w:val="clear" w:color="auto" w:fill="auto"/>
            <w:vAlign w:val="center"/>
          </w:tcPr>
          <w:p>
            <w:pPr>
              <w:rPr>
                <w:sz w:val="24"/>
                <w:szCs w:val="24"/>
              </w:rPr>
            </w:pPr>
            <w:r>
              <w:rPr>
                <w:rFonts w:hint="eastAsia"/>
                <w:sz w:val="24"/>
                <w:szCs w:val="24"/>
              </w:rPr>
              <w:t>资金来源：</w:t>
            </w:r>
          </w:p>
          <w:p>
            <w:pPr>
              <w:rPr>
                <w:sz w:val="24"/>
                <w:szCs w:val="24"/>
              </w:rPr>
            </w:pPr>
          </w:p>
          <w:p>
            <w:pPr>
              <w:rPr>
                <w:sz w:val="24"/>
                <w:szCs w:val="24"/>
              </w:rPr>
            </w:pPr>
          </w:p>
          <w:p>
            <w:pPr>
              <w:rPr>
                <w:rFonts w:cs="宋体"/>
                <w:sz w:val="24"/>
                <w:szCs w:val="24"/>
              </w:rPr>
            </w:pPr>
            <w:r>
              <w:rPr>
                <w:rFonts w:hint="eastAsia" w:cs="宋体"/>
                <w:sz w:val="24"/>
                <w:szCs w:val="24"/>
              </w:rPr>
              <w:t>负责人签字：                               年      月     日</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9195" w:type="dxa"/>
            <w:gridSpan w:val="13"/>
            <w:shd w:val="clear" w:color="auto" w:fill="auto"/>
            <w:vAlign w:val="center"/>
          </w:tcPr>
          <w:p>
            <w:pPr>
              <w:jc w:val="left"/>
              <w:rPr>
                <w:rFonts w:cs="宋体"/>
                <w:sz w:val="24"/>
                <w:szCs w:val="24"/>
              </w:rPr>
            </w:pPr>
            <w:r>
              <w:rPr>
                <w:rFonts w:hint="eastAsia" w:cs="宋体"/>
                <w:sz w:val="24"/>
                <w:szCs w:val="24"/>
              </w:rPr>
              <w:t xml:space="preserve">网上商城采购小组： </w:t>
            </w:r>
          </w:p>
          <w:p>
            <w:pPr>
              <w:jc w:val="left"/>
              <w:rPr>
                <w:rFonts w:cs="宋体"/>
                <w:sz w:val="24"/>
                <w:szCs w:val="24"/>
              </w:rPr>
            </w:pPr>
            <w:r>
              <w:rPr>
                <w:rFonts w:hint="eastAsia" w:cs="宋体"/>
                <w:sz w:val="24"/>
                <w:szCs w:val="24"/>
              </w:rPr>
              <w:t xml:space="preserve">               </w:t>
            </w:r>
          </w:p>
          <w:p>
            <w:pPr>
              <w:jc w:val="left"/>
              <w:rPr>
                <w:kern w:val="0"/>
                <w:sz w:val="24"/>
                <w:szCs w:val="24"/>
              </w:rPr>
            </w:pPr>
            <w:r>
              <w:rPr>
                <w:rFonts w:hint="eastAsia" w:cs="宋体"/>
                <w:sz w:val="24"/>
                <w:szCs w:val="24"/>
              </w:rPr>
              <w:t>负责人:                                                    年     月     日</w:t>
            </w:r>
          </w:p>
        </w:tc>
      </w:tr>
    </w:tbl>
    <w:p>
      <w:pPr>
        <w:adjustRightInd w:val="0"/>
        <w:snapToGrid w:val="0"/>
        <w:spacing w:before="120" w:beforeLines="50"/>
        <w:rPr>
          <w:szCs w:val="21"/>
        </w:rPr>
      </w:pPr>
      <w:r>
        <w:rPr>
          <w:rFonts w:hint="eastAsia"/>
          <w:szCs w:val="21"/>
        </w:rPr>
        <w:t>注：如申购清单本页不够填写，可以另加附页，申购单位应在附页的每页签名。</w:t>
      </w:r>
    </w:p>
    <w:p>
      <w:r>
        <w:rPr>
          <w:rFonts w:hint="eastAsia"/>
        </w:rPr>
        <w:br w:type="page"/>
      </w:r>
    </w:p>
    <w:p>
      <w:pPr>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附件</w:t>
      </w:r>
      <w:r>
        <w:rPr>
          <w:rFonts w:hint="eastAsia" w:ascii="仿宋" w:hAnsi="仿宋" w:eastAsia="仿宋" w:cs="仿宋"/>
          <w:sz w:val="32"/>
          <w:szCs w:val="32"/>
          <w:shd w:val="clear" w:color="auto" w:fill="FFFFFF"/>
          <w:lang w:val="en-US" w:eastAsia="zh-CN"/>
        </w:rPr>
        <w:t>7</w:t>
      </w:r>
    </w:p>
    <w:p>
      <w:pPr>
        <w:jc w:val="center"/>
        <w:rPr>
          <w:rFonts w:ascii="方正粗宋_GBK" w:hAnsi="方正粗宋_GBK" w:eastAsia="方正粗宋_GBK" w:cs="方正粗宋_GBK"/>
          <w:sz w:val="32"/>
          <w:szCs w:val="32"/>
          <w:shd w:val="clear" w:color="auto" w:fill="FFFFFF"/>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center"/>
              <w:rPr>
                <w:rFonts w:ascii="方正粗宋_GBK" w:hAnsi="方正粗宋_GBK" w:eastAsia="方正粗宋_GBK" w:cs="方正粗宋_GBK"/>
                <w:sz w:val="32"/>
                <w:szCs w:val="32"/>
                <w:shd w:val="clear" w:color="auto" w:fill="FFFFFF"/>
              </w:rPr>
            </w:pPr>
            <w:r>
              <w:rPr>
                <w:rFonts w:hint="eastAsia" w:ascii="方正粗宋_GBK" w:hAnsi="方正粗宋_GBK" w:eastAsia="方正粗宋_GBK" w:cs="方正粗宋_GBK"/>
                <w:sz w:val="32"/>
                <w:szCs w:val="32"/>
                <w:shd w:val="clear" w:color="auto" w:fill="FFFFFF"/>
              </w:rPr>
              <w:t>信息化办公室采购项目资料档案清单</w:t>
            </w:r>
          </w:p>
          <w:p>
            <w:pPr>
              <w:jc w:val="right"/>
              <w:rPr>
                <w:rFonts w:ascii="方正粗宋_GBK" w:hAnsi="方正粗宋_GBK" w:eastAsia="方正粗宋_GBK" w:cs="方正粗宋_GBK"/>
                <w:sz w:val="32"/>
                <w:szCs w:val="32"/>
                <w:shd w:val="clear" w:color="auto" w:fill="FFFFFF"/>
              </w:rPr>
            </w:pPr>
            <w:r>
              <w:rPr>
                <w:rFonts w:hint="eastAsia"/>
                <w:sz w:val="24"/>
              </w:rPr>
              <w:t>编号：XXB-DAQD-</w:t>
            </w:r>
            <w:r>
              <w:rPr>
                <w:rFonts w:hint="eastAsia"/>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采购信息登记表（附件5）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采购网上公告截图（加盖公章）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采购结果网上公示截图（加盖公章）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采购结果通知书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评委评审意见表</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（采购报告、网上商城采购项目申购单）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楷体" w:hAnsi="楷体" w:eastAsia="楷体" w:cs="楷体"/>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若单一来源采购方式还需归档：单一来源采购方式专家论证表及拟单一来源采购网上公示截图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方正粗宋_GBK" w:hAnsi="方正粗宋_GBK" w:eastAsia="方正粗宋_GBK" w:cs="方正粗宋_GBK"/>
                <w:sz w:val="32"/>
                <w:szCs w:val="32"/>
                <w:shd w:val="clear" w:color="auto" w:fill="FFFFFF"/>
              </w:rPr>
            </w:pPr>
            <w:r>
              <w:rPr>
                <w:rFonts w:hint="eastAsia" w:ascii="楷体" w:hAnsi="楷体" w:eastAsia="楷体" w:cs="楷体"/>
                <w:sz w:val="32"/>
                <w:szCs w:val="32"/>
                <w:shd w:val="clear" w:color="auto" w:fill="FFFFFF"/>
              </w:rPr>
              <w:t>□</w:t>
            </w:r>
          </w:p>
        </w:tc>
        <w:tc>
          <w:tcPr>
            <w:tcW w:w="7274" w:type="dxa"/>
          </w:tcPr>
          <w:p>
            <w:pPr>
              <w:rPr>
                <w:rFonts w:ascii="方正粗宋_GBK" w:hAnsi="方正粗宋_GBK" w:eastAsia="方正粗宋_GBK" w:cs="方正粗宋_GBK"/>
                <w:sz w:val="32"/>
                <w:szCs w:val="32"/>
                <w:shd w:val="clear" w:color="auto" w:fill="FFFFFF"/>
              </w:rPr>
            </w:pPr>
            <w:r>
              <w:rPr>
                <w:rFonts w:hint="eastAsia" w:ascii="仿宋_GB2312" w:hAnsi="仿宋_GB2312" w:eastAsia="仿宋_GB2312" w:cs="仿宋_GB2312"/>
                <w:sz w:val="32"/>
                <w:szCs w:val="32"/>
                <w:shd w:val="clear" w:color="auto" w:fill="FFFFFF"/>
              </w:rPr>
              <w:t>其他</w:t>
            </w:r>
          </w:p>
        </w:tc>
      </w:tr>
    </w:tbl>
    <w:p>
      <w:pPr>
        <w:rPr>
          <w:rFonts w:hint="eastAsia" w:ascii="仿宋" w:hAnsi="仿宋" w:eastAsia="仿宋" w:cs="仿宋"/>
          <w:sz w:val="24"/>
          <w:szCs w:val="24"/>
          <w:shd w:val="clear" w:color="auto" w:fill="FFFFFF"/>
        </w:rPr>
      </w:pPr>
    </w:p>
    <w:sectPr>
      <w:footerReference r:id="rId3" w:type="default"/>
      <w:pgSz w:w="11906" w:h="16838"/>
      <w:pgMar w:top="1440" w:right="1800" w:bottom="1440" w:left="1800"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粗宋_GBK">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7E92C"/>
    <w:multiLevelType w:val="singleLevel"/>
    <w:tmpl w:val="B5D7E92C"/>
    <w:lvl w:ilvl="0" w:tentative="0">
      <w:start w:val="6"/>
      <w:numFmt w:val="chineseCounting"/>
      <w:suff w:val="nothing"/>
      <w:lvlText w:val="第%1条　"/>
      <w:lvlJc w:val="left"/>
      <w:rPr>
        <w:rFonts w:hint="eastAsia"/>
      </w:rPr>
    </w:lvl>
  </w:abstractNum>
  <w:abstractNum w:abstractNumId="1">
    <w:nsid w:val="59535BAF"/>
    <w:multiLevelType w:val="singleLevel"/>
    <w:tmpl w:val="59535BA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1B3"/>
    <w:rsid w:val="00124ADA"/>
    <w:rsid w:val="00170948"/>
    <w:rsid w:val="0019663F"/>
    <w:rsid w:val="001A79E5"/>
    <w:rsid w:val="001F4555"/>
    <w:rsid w:val="002364A9"/>
    <w:rsid w:val="0026575F"/>
    <w:rsid w:val="002E5FD6"/>
    <w:rsid w:val="00333B91"/>
    <w:rsid w:val="003457F3"/>
    <w:rsid w:val="004B18A8"/>
    <w:rsid w:val="005020B2"/>
    <w:rsid w:val="005160E6"/>
    <w:rsid w:val="005264A4"/>
    <w:rsid w:val="00551A12"/>
    <w:rsid w:val="00601CFB"/>
    <w:rsid w:val="006942BF"/>
    <w:rsid w:val="006B21C2"/>
    <w:rsid w:val="007872AC"/>
    <w:rsid w:val="00805D0B"/>
    <w:rsid w:val="008077D1"/>
    <w:rsid w:val="008C6DDC"/>
    <w:rsid w:val="00A331B3"/>
    <w:rsid w:val="00A64025"/>
    <w:rsid w:val="00A834CD"/>
    <w:rsid w:val="00A9645D"/>
    <w:rsid w:val="00B07665"/>
    <w:rsid w:val="00B45153"/>
    <w:rsid w:val="00BC1223"/>
    <w:rsid w:val="00BF32E8"/>
    <w:rsid w:val="00C0395D"/>
    <w:rsid w:val="00C93AE9"/>
    <w:rsid w:val="00D46BF3"/>
    <w:rsid w:val="00D80372"/>
    <w:rsid w:val="00D8242A"/>
    <w:rsid w:val="00DE4BE3"/>
    <w:rsid w:val="00E65F59"/>
    <w:rsid w:val="00F07057"/>
    <w:rsid w:val="00F11A71"/>
    <w:rsid w:val="011844DF"/>
    <w:rsid w:val="01D2316A"/>
    <w:rsid w:val="024464E4"/>
    <w:rsid w:val="027353CE"/>
    <w:rsid w:val="058D28E9"/>
    <w:rsid w:val="06A40E72"/>
    <w:rsid w:val="07613EB9"/>
    <w:rsid w:val="080C2FC4"/>
    <w:rsid w:val="08F607DC"/>
    <w:rsid w:val="099635B0"/>
    <w:rsid w:val="09C03356"/>
    <w:rsid w:val="09C9117B"/>
    <w:rsid w:val="0B1A0821"/>
    <w:rsid w:val="0B294762"/>
    <w:rsid w:val="0D0E6A41"/>
    <w:rsid w:val="0F7706E1"/>
    <w:rsid w:val="1002785C"/>
    <w:rsid w:val="10430A97"/>
    <w:rsid w:val="10E87E38"/>
    <w:rsid w:val="117D1E5D"/>
    <w:rsid w:val="12B34C43"/>
    <w:rsid w:val="13C75909"/>
    <w:rsid w:val="14A07143"/>
    <w:rsid w:val="14CD0E9C"/>
    <w:rsid w:val="15560E46"/>
    <w:rsid w:val="15742327"/>
    <w:rsid w:val="16942FC0"/>
    <w:rsid w:val="180365E4"/>
    <w:rsid w:val="184B4048"/>
    <w:rsid w:val="19856FA6"/>
    <w:rsid w:val="19B775FF"/>
    <w:rsid w:val="1A472282"/>
    <w:rsid w:val="1AF9767B"/>
    <w:rsid w:val="1B4D048C"/>
    <w:rsid w:val="1B6E3070"/>
    <w:rsid w:val="1B820DC7"/>
    <w:rsid w:val="1CDB20AD"/>
    <w:rsid w:val="1DF13C16"/>
    <w:rsid w:val="1E224ACB"/>
    <w:rsid w:val="202F1BC4"/>
    <w:rsid w:val="215A169B"/>
    <w:rsid w:val="21FE26F0"/>
    <w:rsid w:val="224205D1"/>
    <w:rsid w:val="22CE1425"/>
    <w:rsid w:val="235F4B4D"/>
    <w:rsid w:val="236A159C"/>
    <w:rsid w:val="23E02150"/>
    <w:rsid w:val="247544AB"/>
    <w:rsid w:val="25474F56"/>
    <w:rsid w:val="259979AA"/>
    <w:rsid w:val="2633682E"/>
    <w:rsid w:val="26A4619E"/>
    <w:rsid w:val="27033FD4"/>
    <w:rsid w:val="274C28D6"/>
    <w:rsid w:val="275177FA"/>
    <w:rsid w:val="2800407E"/>
    <w:rsid w:val="28143ED3"/>
    <w:rsid w:val="2ADB77BA"/>
    <w:rsid w:val="2B3851B9"/>
    <w:rsid w:val="2C0B18C1"/>
    <w:rsid w:val="2C1E2CD9"/>
    <w:rsid w:val="2C311748"/>
    <w:rsid w:val="2D662144"/>
    <w:rsid w:val="2D9A7645"/>
    <w:rsid w:val="2E794554"/>
    <w:rsid w:val="2F9726D7"/>
    <w:rsid w:val="2FAE1E9B"/>
    <w:rsid w:val="30025E6F"/>
    <w:rsid w:val="30C03844"/>
    <w:rsid w:val="30D3230F"/>
    <w:rsid w:val="30D43470"/>
    <w:rsid w:val="30D92C7E"/>
    <w:rsid w:val="31E8373D"/>
    <w:rsid w:val="330B7388"/>
    <w:rsid w:val="337662A1"/>
    <w:rsid w:val="34076220"/>
    <w:rsid w:val="34C05289"/>
    <w:rsid w:val="34CF549F"/>
    <w:rsid w:val="34F52941"/>
    <w:rsid w:val="36065AAC"/>
    <w:rsid w:val="364A66CF"/>
    <w:rsid w:val="37253204"/>
    <w:rsid w:val="391011DD"/>
    <w:rsid w:val="397B6607"/>
    <w:rsid w:val="39C82A08"/>
    <w:rsid w:val="3A9D7156"/>
    <w:rsid w:val="3B04563D"/>
    <w:rsid w:val="3CA4622B"/>
    <w:rsid w:val="3CCF11A2"/>
    <w:rsid w:val="3D0B5601"/>
    <w:rsid w:val="3D1356BA"/>
    <w:rsid w:val="3DB42360"/>
    <w:rsid w:val="3DC329FA"/>
    <w:rsid w:val="3E0F72A0"/>
    <w:rsid w:val="3E46690D"/>
    <w:rsid w:val="3E6F6980"/>
    <w:rsid w:val="3F08178D"/>
    <w:rsid w:val="411B27AF"/>
    <w:rsid w:val="42C122E5"/>
    <w:rsid w:val="433910B0"/>
    <w:rsid w:val="43732D94"/>
    <w:rsid w:val="443C1102"/>
    <w:rsid w:val="46D45717"/>
    <w:rsid w:val="46FA2E01"/>
    <w:rsid w:val="47211552"/>
    <w:rsid w:val="47A4685E"/>
    <w:rsid w:val="47DA2E2F"/>
    <w:rsid w:val="49A12118"/>
    <w:rsid w:val="4A347ED0"/>
    <w:rsid w:val="4A67663B"/>
    <w:rsid w:val="4A975D54"/>
    <w:rsid w:val="4ABC5A0F"/>
    <w:rsid w:val="4AE35E83"/>
    <w:rsid w:val="4B615C3D"/>
    <w:rsid w:val="4B9869CD"/>
    <w:rsid w:val="4BE4184A"/>
    <w:rsid w:val="4C0A578E"/>
    <w:rsid w:val="4DA15D77"/>
    <w:rsid w:val="4E9D2601"/>
    <w:rsid w:val="4F520838"/>
    <w:rsid w:val="4F6A76D4"/>
    <w:rsid w:val="4F715526"/>
    <w:rsid w:val="4FE66866"/>
    <w:rsid w:val="5041135E"/>
    <w:rsid w:val="508D70A3"/>
    <w:rsid w:val="50F25DCA"/>
    <w:rsid w:val="515E0498"/>
    <w:rsid w:val="51824C62"/>
    <w:rsid w:val="51957AF4"/>
    <w:rsid w:val="539C6A15"/>
    <w:rsid w:val="53A62867"/>
    <w:rsid w:val="53C458DC"/>
    <w:rsid w:val="53EC7A49"/>
    <w:rsid w:val="54C94D53"/>
    <w:rsid w:val="54F26F23"/>
    <w:rsid w:val="55DD4AAC"/>
    <w:rsid w:val="5632025C"/>
    <w:rsid w:val="579347BC"/>
    <w:rsid w:val="57FB039A"/>
    <w:rsid w:val="59280D4B"/>
    <w:rsid w:val="59A27A81"/>
    <w:rsid w:val="59CB5DFA"/>
    <w:rsid w:val="5A526AFB"/>
    <w:rsid w:val="5A64210E"/>
    <w:rsid w:val="5A716831"/>
    <w:rsid w:val="5B6C2077"/>
    <w:rsid w:val="5BA964E4"/>
    <w:rsid w:val="5BD923F0"/>
    <w:rsid w:val="5BDA4BD9"/>
    <w:rsid w:val="5C362C4C"/>
    <w:rsid w:val="5C39139C"/>
    <w:rsid w:val="5CE51CE8"/>
    <w:rsid w:val="5D3E3662"/>
    <w:rsid w:val="5D975A85"/>
    <w:rsid w:val="5E0C0BE9"/>
    <w:rsid w:val="5E272A35"/>
    <w:rsid w:val="60C57259"/>
    <w:rsid w:val="61195EB5"/>
    <w:rsid w:val="613C32AB"/>
    <w:rsid w:val="61507C89"/>
    <w:rsid w:val="61EC0523"/>
    <w:rsid w:val="621164D4"/>
    <w:rsid w:val="638C3BF0"/>
    <w:rsid w:val="63DB2F00"/>
    <w:rsid w:val="6444592E"/>
    <w:rsid w:val="6458591F"/>
    <w:rsid w:val="651F1AFC"/>
    <w:rsid w:val="65A80FA5"/>
    <w:rsid w:val="65D70B54"/>
    <w:rsid w:val="669F75FC"/>
    <w:rsid w:val="6789361E"/>
    <w:rsid w:val="679754DA"/>
    <w:rsid w:val="67BB6B31"/>
    <w:rsid w:val="688F4FA4"/>
    <w:rsid w:val="6A966917"/>
    <w:rsid w:val="6AA86BE6"/>
    <w:rsid w:val="6B75453B"/>
    <w:rsid w:val="6BB208B0"/>
    <w:rsid w:val="6DA3163B"/>
    <w:rsid w:val="6E722E66"/>
    <w:rsid w:val="6E7F5F3F"/>
    <w:rsid w:val="6EAE0CF7"/>
    <w:rsid w:val="6F27535E"/>
    <w:rsid w:val="6F9A0059"/>
    <w:rsid w:val="6F9F3ED6"/>
    <w:rsid w:val="6FB6342F"/>
    <w:rsid w:val="70433AF1"/>
    <w:rsid w:val="7067598A"/>
    <w:rsid w:val="70C94B0C"/>
    <w:rsid w:val="716F2814"/>
    <w:rsid w:val="719B31A4"/>
    <w:rsid w:val="71B32DC8"/>
    <w:rsid w:val="720651AA"/>
    <w:rsid w:val="72466345"/>
    <w:rsid w:val="73B35FBB"/>
    <w:rsid w:val="73F158E4"/>
    <w:rsid w:val="75E43AF5"/>
    <w:rsid w:val="762751DE"/>
    <w:rsid w:val="76F97606"/>
    <w:rsid w:val="770D1009"/>
    <w:rsid w:val="777B3510"/>
    <w:rsid w:val="77A94016"/>
    <w:rsid w:val="78A1156C"/>
    <w:rsid w:val="79296B55"/>
    <w:rsid w:val="79450490"/>
    <w:rsid w:val="79EB6852"/>
    <w:rsid w:val="7BFA4DBB"/>
    <w:rsid w:val="7DEE5B69"/>
    <w:rsid w:val="7E16278B"/>
    <w:rsid w:val="7E457BFF"/>
    <w:rsid w:val="7F181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customStyle="1" w:styleId="15">
    <w:name w:val="页眉 字符"/>
    <w:basedOn w:val="11"/>
    <w:link w:val="6"/>
    <w:qFormat/>
    <w:uiPriority w:val="0"/>
    <w:rPr>
      <w:rFonts w:asciiTheme="minorHAnsi" w:hAnsiTheme="minorHAnsi" w:eastAsiaTheme="minorEastAsia" w:cstheme="minorBidi"/>
      <w:kern w:val="2"/>
      <w:sz w:val="18"/>
      <w:szCs w:val="18"/>
    </w:rPr>
  </w:style>
  <w:style w:type="character" w:customStyle="1" w:styleId="16">
    <w:name w:val="批注文字 字符"/>
    <w:basedOn w:val="11"/>
    <w:link w:val="3"/>
    <w:qFormat/>
    <w:uiPriority w:val="0"/>
    <w:rPr>
      <w:rFonts w:asciiTheme="minorHAnsi" w:hAnsiTheme="minorHAnsi" w:eastAsiaTheme="minorEastAsia" w:cstheme="minorBidi"/>
      <w:kern w:val="2"/>
      <w:sz w:val="21"/>
      <w:szCs w:val="22"/>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2"/>
    </w:rPr>
  </w:style>
  <w:style w:type="character" w:customStyle="1" w:styleId="18">
    <w:name w:val="批注框文本 字符"/>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951</Words>
  <Characters>5425</Characters>
  <Lines>45</Lines>
  <Paragraphs>12</Paragraphs>
  <TotalTime>1</TotalTime>
  <ScaleCrop>false</ScaleCrop>
  <LinksUpToDate>false</LinksUpToDate>
  <CharactersWithSpaces>6364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清瑶</cp:lastModifiedBy>
  <cp:lastPrinted>2018-11-26T02:37:00Z</cp:lastPrinted>
  <dcterms:modified xsi:type="dcterms:W3CDTF">2020-06-12T03:39:27Z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