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67" w:type="dxa"/>
        <w:jc w:val="center"/>
        <w:tblLayout w:type="fixed"/>
        <w:tblCellMar>
          <w:top w:w="0" w:type="dxa"/>
          <w:left w:w="108" w:type="dxa"/>
          <w:bottom w:w="0" w:type="dxa"/>
          <w:right w:w="108" w:type="dxa"/>
        </w:tblCellMar>
      </w:tblPr>
      <w:tblGrid>
        <w:gridCol w:w="8712"/>
        <w:gridCol w:w="1255"/>
      </w:tblGrid>
      <w:tr>
        <w:trPr>
          <w:trHeight w:val="1176" w:hRule="atLeast"/>
          <w:jc w:val="center"/>
        </w:trPr>
        <w:tc>
          <w:tcPr>
            <w:tcW w:w="8712" w:type="dxa"/>
          </w:tcPr>
          <w:p>
            <w:pPr>
              <w:jc w:val="distribute"/>
              <w:rPr>
                <w:rFonts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共青团华北水利水电大学委员会</w:t>
            </w:r>
          </w:p>
        </w:tc>
        <w:tc>
          <w:tcPr>
            <w:tcW w:w="1255" w:type="dxa"/>
            <w:vMerge w:val="restart"/>
            <w:vAlign w:val="center"/>
          </w:tcPr>
          <w:p>
            <w:pPr>
              <w:jc w:val="distribute"/>
              <w:rPr>
                <w:rFonts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文</w:t>
            </w:r>
          </w:p>
          <w:p>
            <w:pPr>
              <w:jc w:val="distribute"/>
              <w:rPr>
                <w:rFonts w:ascii="华文中宋" w:hAnsi="华文中宋" w:eastAsia="华文中宋" w:cs="Times New Roman"/>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件</w:t>
            </w:r>
          </w:p>
        </w:tc>
      </w:tr>
      <w:tr>
        <w:tblPrEx>
          <w:tblCellMar>
            <w:top w:w="0" w:type="dxa"/>
            <w:left w:w="108" w:type="dxa"/>
            <w:bottom w:w="0" w:type="dxa"/>
            <w:right w:w="108" w:type="dxa"/>
          </w:tblCellMar>
        </w:tblPrEx>
        <w:trPr>
          <w:jc w:val="center"/>
        </w:trPr>
        <w:tc>
          <w:tcPr>
            <w:tcW w:w="8712" w:type="dxa"/>
          </w:tcPr>
          <w:p>
            <w:pPr>
              <w:jc w:val="distribute"/>
              <w:rPr>
                <w:rFonts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华北水利水电大学法学院</w:t>
            </w:r>
          </w:p>
        </w:tc>
        <w:tc>
          <w:tcPr>
            <w:tcW w:w="1255" w:type="dxa"/>
            <w:vMerge w:val="continue"/>
            <w:vAlign w:val="center"/>
          </w:tcPr>
          <w:p>
            <w:pPr>
              <w:jc w:val="distribute"/>
              <w:rPr>
                <w:rFonts w:ascii="方正小标宋简体" w:hAnsi="方正小标宋简体" w:eastAsia="方正小标宋简体" w:cs="方正小标宋简体"/>
                <w:b/>
                <w:color w:val="FF0000"/>
                <w:spacing w:val="-20"/>
                <w:w w:val="70"/>
                <w:sz w:val="76"/>
                <w:szCs w:val="76"/>
              </w:rPr>
            </w:pPr>
          </w:p>
        </w:tc>
      </w:tr>
    </w:tbl>
    <w:p>
      <w:pPr>
        <w:spacing w:line="50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华水团联[2021]</w:t>
      </w:r>
      <w:r>
        <w:rPr>
          <w:rFonts w:hint="eastAsia" w:ascii="仿宋_GB2312" w:hAnsi="仿宋_GB2312" w:eastAsia="仿宋_GB2312" w:cs="仿宋_GB2312"/>
          <w:bCs/>
          <w:sz w:val="30"/>
          <w:szCs w:val="30"/>
          <w:lang w:val="en-US" w:eastAsia="zh-CN"/>
        </w:rPr>
        <w:t>25</w:t>
      </w:r>
      <w:r>
        <w:rPr>
          <w:rFonts w:hint="eastAsia" w:ascii="仿宋_GB2312" w:hAnsi="仿宋_GB2312" w:eastAsia="仿宋_GB2312" w:cs="仿宋_GB2312"/>
          <w:bCs/>
          <w:sz w:val="30"/>
          <w:szCs w:val="30"/>
        </w:rPr>
        <w:t>号</w:t>
      </w:r>
    </w:p>
    <w:p>
      <w:pPr>
        <w:spacing w:line="500" w:lineRule="exact"/>
        <w:jc w:val="center"/>
        <w:rPr>
          <w:rFonts w:ascii="黑体" w:eastAsia="黑体"/>
          <w:szCs w:val="21"/>
        </w:rPr>
      </w:pPr>
      <w:r>
        <w:rPr>
          <w:rFonts w:hint="eastAsia" w:ascii="华文中宋" w:hAnsi="华文中宋" w:eastAsia="华文中宋"/>
          <w:b/>
          <w:color w:val="FF0000"/>
          <w:sz w:val="100"/>
          <w:szCs w:val="100"/>
        </w:rPr>
        <mc:AlternateContent>
          <mc:Choice Requires="wpg">
            <w:drawing>
              <wp:anchor distT="0" distB="0" distL="0" distR="0" simplePos="0" relativeHeight="251659264" behindDoc="0" locked="0" layoutInCell="1" allowOverlap="1">
                <wp:simplePos x="0" y="0"/>
                <wp:positionH relativeFrom="column">
                  <wp:posOffset>-541655</wp:posOffset>
                </wp:positionH>
                <wp:positionV relativeFrom="paragraph">
                  <wp:posOffset>128270</wp:posOffset>
                </wp:positionV>
                <wp:extent cx="6240780" cy="297180"/>
                <wp:effectExtent l="0" t="15875" r="7620" b="29845"/>
                <wp:wrapNone/>
                <wp:docPr id="1027" name="组合 6"/>
                <wp:cNvGraphicFramePr/>
                <a:graphic xmlns:a="http://schemas.openxmlformats.org/drawingml/2006/main">
                  <a:graphicData uri="http://schemas.microsoft.com/office/word/2010/wordprocessingGroup">
                    <wpg:wgp>
                      <wpg:cNvGrpSpPr/>
                      <wpg:grpSpPr>
                        <a:xfrm>
                          <a:off x="0" y="0"/>
                          <a:ext cx="6240780" cy="297180"/>
                          <a:chOff x="0" y="0"/>
                          <a:chExt cx="9828" cy="468"/>
                        </a:xfrm>
                      </wpg:grpSpPr>
                      <wps:wsp>
                        <wps:cNvPr id="1" name="直接连接符 1"/>
                        <wps:cNvCnPr/>
                        <wps:spPr>
                          <a:xfrm>
                            <a:off x="0" y="258"/>
                            <a:ext cx="4536" cy="0"/>
                          </a:xfrm>
                          <a:prstGeom prst="line">
                            <a:avLst/>
                          </a:prstGeom>
                          <a:ln w="38100" cap="flat" cmpd="sng">
                            <a:solidFill>
                              <a:srgbClr val="FF0000"/>
                            </a:solidFill>
                            <a:prstDash val="solid"/>
                            <a:round/>
                            <a:headEnd type="none" w="med" len="med"/>
                            <a:tailEnd type="none" w="med" len="med"/>
                          </a:ln>
                        </wps:spPr>
                        <wps:bodyPr/>
                      </wps:wsp>
                      <wps:wsp>
                        <wps:cNvPr id="2" name="直接连接符 2"/>
                        <wps:cNvCnPr/>
                        <wps:spPr>
                          <a:xfrm>
                            <a:off x="5400" y="258"/>
                            <a:ext cx="4428" cy="0"/>
                          </a:xfrm>
                          <a:prstGeom prst="line">
                            <a:avLst/>
                          </a:prstGeom>
                          <a:ln w="38100" cap="flat" cmpd="sng">
                            <a:solidFill>
                              <a:srgbClr val="FF0000"/>
                            </a:solidFill>
                            <a:prstDash val="solid"/>
                            <a:round/>
                            <a:headEnd type="none" w="med" len="med"/>
                            <a:tailEnd type="none" w="med" len="med"/>
                          </a:ln>
                        </wps:spPr>
                        <wps:bodyPr/>
                      </wps:wsp>
                      <wps:wsp>
                        <wps:cNvPr id="3" name="星形: 五角 3"/>
                        <wps:cNvSpPr/>
                        <wps:spPr>
                          <a:xfrm>
                            <a:off x="4716" y="0"/>
                            <a:ext cx="468" cy="468"/>
                          </a:xfrm>
                          <a:prstGeom prst="star5">
                            <a:avLst/>
                          </a:prstGeom>
                          <a:solidFill>
                            <a:srgbClr val="FF0000"/>
                          </a:solidFill>
                          <a:ln w="9525" cap="flat" cmpd="sng">
                            <a:solidFill>
                              <a:srgbClr val="FF0000"/>
                            </a:solidFill>
                            <a:prstDash val="solid"/>
                            <a:miter/>
                            <a:headEnd type="none" w="med" len="med"/>
                            <a:tailEnd type="none" w="med" len="med"/>
                          </a:ln>
                        </wps:spPr>
                        <wps:bodyPr/>
                      </wps:wsp>
                    </wpg:wgp>
                  </a:graphicData>
                </a:graphic>
              </wp:anchor>
            </w:drawing>
          </mc:Choice>
          <mc:Fallback>
            <w:pict>
              <v:group id="组合 6" o:spid="_x0000_s1026" o:spt="203" style="position:absolute;left:0pt;margin-left:-42.65pt;margin-top:10.1pt;height:23.4pt;width:491.4pt;z-index:251659264;mso-width-relative:page;mso-height-relative:page;" coordsize="9828,468" o:gfxdata="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zYYtStoAAAAJAQAADwAAAAAAAAABACAAAAAiAAAAZHJzL2Rvd25y&#10;ZXYueG1sUEsBAhQAFAAAAAgAh07iQE9nXx/gAgAATgkAAA4AAAAAAAAAAQAgAAAAKQEAAGRycy9l&#10;Mm9Eb2MueG1sUEsFBgAAAAAGAAYAWQEAAHsGAAAAAA==&#10;">
                <o:lock v:ext="edit" aspectratio="f"/>
                <v:line id="_x0000_s1026" o:spid="_x0000_s1026" o:spt="20" style="position:absolute;left:0;top:258;height:0;width:4536;"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_x0000_s1026" o:spid="_x0000_s1026" o:spt="20" style="position:absolute;left:5400;top:258;height:0;width:4428;"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星形: 五角 3" o:spid="_x0000_s1026" style="position:absolute;left:4716;top:0;height:468;width:468;" fillcolor="#FF0000" filled="t" stroked="t" coordsize="468,468" o:gfxdata="UEsDBAoAAAAAAIdO4kAAAAAAAAAAAAAAAAAEAAAAZHJzL1BLAwQUAAAACACHTuJAYEcJq7wAAADa&#10;AAAADwAAAGRycy9kb3ducmV2LnhtbEWPT2vCQBTE74V+h+UVvBTdqBB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HCau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joinstyle="miter"/>
                  <v:imagedata o:title=""/>
                  <o:lock v:ext="edit" aspectratio="f"/>
                </v:shape>
              </v:group>
            </w:pict>
          </mc:Fallback>
        </mc:AlternateContent>
      </w:r>
      <w:r>
        <w:rPr>
          <w:rFonts w:hint="eastAsia" w:ascii="华文中宋" w:hAnsi="华文中宋" w:eastAsia="华文中宋"/>
          <w:b/>
          <w:color w:val="FF0000"/>
          <w:sz w:val="100"/>
          <w:szCs w:val="100"/>
        </w:rPr>
        <mc:AlternateContent>
          <mc:Choice Requires="wps">
            <w:drawing>
              <wp:anchor distT="0" distB="0" distL="0" distR="0" simplePos="0" relativeHeight="251659264" behindDoc="0" locked="0" layoutInCell="1" allowOverlap="1">
                <wp:simplePos x="0" y="0"/>
                <wp:positionH relativeFrom="column">
                  <wp:posOffset>2418080</wp:posOffset>
                </wp:positionH>
                <wp:positionV relativeFrom="paragraph">
                  <wp:posOffset>108585</wp:posOffset>
                </wp:positionV>
                <wp:extent cx="342900" cy="358140"/>
                <wp:effectExtent l="9525" t="9525" r="9525" b="13334"/>
                <wp:wrapNone/>
                <wp:docPr id="1026" name="椭圆 1025"/>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bodyPr/>
                    </wps:wsp>
                  </a:graphicData>
                </a:graphic>
              </wp:anchor>
            </w:drawing>
          </mc:Choice>
          <mc:Fallback>
            <w:pict>
              <v:shape id="椭圆 1025" o:spid="_x0000_s1026" o:spt="3" type="#_x0000_t3" style="position:absolute;left:0pt;margin-left:190.4pt;margin-top:8.55pt;height:28.2pt;width:27pt;z-index:251659264;mso-width-relative:page;mso-height-relative:page;" filled="f" stroked="t" coordsize="21600,21600" o:gfxdata="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YvUtdkAAAAJAQAADwAAAAAAAAABACAAAAAiAAAAZHJzL2Rvd25yZXYueG1sUEsBAhQA&#10;FAAAAAgAh07iQACif+nxAQAA5wMAAA4AAAAAAAAAAQAgAAAAKAEAAGRycy9lMm9Eb2MueG1sUEsF&#10;BgAAAAAGAAYAWQEAAIsFAAAAAA==&#10;">
                <v:fill on="f" focussize="0,0"/>
                <v:stroke weight="1.5pt" color="#FF0000" joinstyle="round"/>
                <v:imagedata o:title=""/>
                <o:lock v:ext="edit" aspectratio="f"/>
              </v:shape>
            </w:pict>
          </mc:Fallback>
        </mc:AlternateContent>
      </w:r>
    </w:p>
    <w:p>
      <w:pPr>
        <w:jc w:val="center"/>
        <w:rPr>
          <w:b/>
          <w:sz w:val="40"/>
          <w:szCs w:val="40"/>
        </w:rPr>
      </w:pPr>
    </w:p>
    <w:p>
      <w:pPr>
        <w:autoSpaceDN w:val="0"/>
        <w:spacing w:line="600" w:lineRule="exact"/>
        <w:jc w:val="center"/>
        <w:rPr>
          <w:rFonts w:ascii="黑体" w:hAnsi="黑体" w:eastAsia="黑体" w:cs="黑体"/>
          <w:sz w:val="44"/>
          <w:szCs w:val="44"/>
        </w:rPr>
      </w:pPr>
    </w:p>
    <w:p>
      <w:pPr>
        <w:autoSpaceDN w:val="0"/>
        <w:spacing w:line="600" w:lineRule="exact"/>
        <w:jc w:val="center"/>
        <w:rPr>
          <w:rFonts w:ascii="黑体" w:hAnsi="黑体" w:eastAsia="黑体" w:cs="黑体"/>
          <w:sz w:val="44"/>
          <w:szCs w:val="44"/>
        </w:rPr>
      </w:pPr>
      <w:r>
        <w:rPr>
          <w:rFonts w:hint="eastAsia" w:ascii="黑体" w:hAnsi="黑体" w:eastAsia="黑体" w:cs="黑体"/>
          <w:sz w:val="44"/>
          <w:szCs w:val="44"/>
        </w:rPr>
        <w:t>关于开展华北水利水电大学</w:t>
      </w:r>
    </w:p>
    <w:p>
      <w:pPr>
        <w:autoSpaceDN w:val="0"/>
        <w:spacing w:line="600" w:lineRule="exact"/>
        <w:ind w:left="-2" w:leftChars="-135" w:right="-340" w:rightChars="-162" w:hanging="281" w:hangingChars="64"/>
        <w:jc w:val="center"/>
        <w:rPr>
          <w:rFonts w:ascii="黑体" w:hAnsi="黑体" w:eastAsia="黑体" w:cs="黑体"/>
          <w:sz w:val="44"/>
          <w:szCs w:val="44"/>
        </w:rPr>
      </w:pPr>
      <w:r>
        <w:rPr>
          <w:rFonts w:hint="eastAsia" w:ascii="黑体" w:hAnsi="黑体" w:eastAsia="黑体" w:cs="黑体"/>
          <w:sz w:val="44"/>
          <w:szCs w:val="44"/>
        </w:rPr>
        <w:t>全民国家安全教育日法治宣传教育活动的通知</w:t>
      </w:r>
    </w:p>
    <w:p>
      <w:pPr>
        <w:spacing w:line="360" w:lineRule="auto"/>
        <w:rPr>
          <w:rFonts w:ascii="仿宋_GB2312" w:hAnsi="楷体" w:eastAsia="仿宋_GB2312" w:cs="楷体"/>
          <w:sz w:val="28"/>
          <w:szCs w:val="28"/>
        </w:rPr>
      </w:pPr>
    </w:p>
    <w:p>
      <w:pPr>
        <w:spacing w:line="360" w:lineRule="auto"/>
        <w:rPr>
          <w:rFonts w:ascii="仿宋_GB2312" w:hAnsi="楷体" w:eastAsia="仿宋_GB2312" w:cs="楷体"/>
          <w:sz w:val="28"/>
          <w:szCs w:val="28"/>
        </w:rPr>
      </w:pPr>
      <w:r>
        <w:rPr>
          <w:rFonts w:hint="eastAsia" w:ascii="仿宋_GB2312" w:hAnsi="楷体" w:eastAsia="仿宋_GB2312" w:cs="楷体"/>
          <w:sz w:val="28"/>
          <w:szCs w:val="28"/>
        </w:rPr>
        <w:t>各学院：</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2021年是“十四五”规划开局之年，也是建党100周年。为贯彻落实习近平总书记关于国家安全的重要指示精神,牢固树立总体国家安全观，推动国家安全宣传教育深入开展，提高全民国家安全法治意识，营造维护国家安全的浓厚法治氛围，增强防范和抵御安全风险能力。教育部青少年法治教育中心、校团委、法学院（法律事务中心）决定开展2021年全民国家安全教育日法治宣传教育活动。现将活动有关事项通知如下：</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一、指导思想</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以习近平新时代中国特色社会主义思想为指导,深入学习贯彻习近平法治思想，深入学习贯彻党的十九大和十九届二中、三中、四中、五中全会精神，适应新发展阶段要求，坚持总体国家安全观，深入开展宪法和国家安全法、反间谍法、反恐怖主义法、核安全法、网络安全法以及涉公共卫生安全等法律法规的学习宣传教育，以全校广大师生为对象，不断增强广大师生的国家安全意识和法治意识，形成维护国家安全的强大合力。</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二、活动主题</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践行总体国家安全观，统筹发展和安全，统筹传统安全和非传统安全，营造庆祝建党100周年良好氛围。</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三、活动时间</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2021年4月13日至4月20日</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四、活动对象</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华北水利水电大学全体学生</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五、组织单位</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主办单位：教育部青少年法治教育中心</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共青团华北水利水电大学委员会</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华北水利水电大学法学院（法律事务中心）</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承办单位：华北水利水电大学法学院团委</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六、活动内容</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（一）深入学习宣传习近平总书记关于总体国家安全观和国家安全工作的重要论述，充分认识坚持总体国家安全观、维护国家安全的丰富内涵和重大意义；</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（二）大力宣传宪法规定的关于公民维护祖国的安全、荣誉和利益的基本义务，不断增强我校广大师生的国家安全意识；</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三）着重宣传国家安全法、反间谍法、反恐怖主义法、核安全法、网络安全法等涉国家安全法律，紧紧围绕依法防控新冠肺炎疫情，广泛宣传传染病防治法、突发事件应对法、野生动物保护法、国境卫生检疫法等法律法规，为维护公共安全营造良好法治环境。</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七、活动安排</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（一）国家安全专题法律知识网络答题</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1.活动时间：2021年4月13日至4月20日</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活动内容：为推进全民国家安全法治宣传活动深入开展，组织形式多样、特色鲜明的网络学习答题法治宣传活动，举办网络国家安全专题法律知识竞赛。各学院积极组织本学院同学参与，关注“华北水利水电大学法学院”微信公众号，了解国家安全的相关法律知识，增强我校大学生对国家总体安全观的认识，在全校形成维护国家安全的浓厚氛围。</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（二）同上一堂国家安全教育课</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1.活动时间：2021年4月14日</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活动内容：本活动将组织各学院观看学习全民国家安全教育日高校公共课，以“践行国家安全观，庆祝建党100周年”作为宣传标语进行录制视频，进一步加深同学们对国家安全的理解，提升同学们维护国家安全的自觉性和主动性。</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3.视频拍摄标准和剪辑要求：分辨率 1920×1080，拍摄时间不少于60秒，拍摄视频和照片，以学院为单位，2020年4月20日前发送至邮箱：ncwufxyftw@126.com。</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（三）国家安全日志愿宣传活动</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1.活动时间：2021年4月15日</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活动内容：本次活动以“践行总体国家安全观，统筹发展和安全，统筹传统安全和非传统安全，营造庆祝建党100周年良好氛围。”为主题，采取线上线下宣传方式，大力宣传宪法规定的关于公民维护祖国的安全、荣誉和利益的基本义务；着重宣传国家安全法、反间谍法、反恐怖主义法、核安全法、网络安全法等涉国家安全法律；突出宣传传染病防治法、突发事件应对法、野生动物保护法、国境卫生检疫法等法律法规，号召各学院学生争当普法志愿者，认真学习相关法律法规并对国家安全相关法律法规和典型案例进行宣传。</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（四）国家安全教育日主题海报设计大赛</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1.活动时间：2021年4月12日至4月20日</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活动内容：国家安全是安邦定国的重要基石，是经济快速发展、社会稳定进步、人民幸福生活最基本、最重要的前提。国家安全，人人有责，人人可为。作为新时代的大学生，我们应该积极履行维护国家安全的义务，牢固树立国家安全意识，始终把国家利益看做最高标准。为进一步增强我校学生维护国家安全的意识，举办以“维护国家安全”为主题的国家安全教育日海报设计大赛，提高同学们对国家安全的关注度，从而在全校营造维护国家安全的浓厚法治氛围。</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3.作品要求：</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（1）原创作品，严禁抄袭；</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（2）主题明确，立意积极向上；</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（3）参赛人员将自己的作品命名为“姓名-学号-作品名称”，例：“张三-202000101-作品名称”。2020年4月20日前发送至邮箱：ncwufxyftw@126.com。</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（五）“学党史 强信念 护国安”主题交流在线分享</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1.活动时间：2021年4月15日</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2.活动内容：为全面贯彻习近平总书记在党史学习教育动员大会上的讲话精神，引领广大青年学党史、悟思想、强信念、护国安。本次活动以国家安全日为契机，以充分认识总体国家安全观和维护国家安全的重要意义为主线，紧紧围绕着“枪杆子里出政权”为主题探索建党百年来人民军队如何一步步在党的坚强领导下走向强大，守护国家安全。引导青年学子在线畅谈感悟，深刻学习党史、坚定理想信念、树立国安理念。</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八、活动要求</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一）提高政治站位。各学院要深入学习宣传贯彻总体国家安全观，牢牢把握正确政治方向和舆论导向，加强正面宣传，大力宣传我国在维护国家安全、社会安定、人民安宁方面取得的巨大成就，全面、准确宣传解读国家安全法律法规内容。</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二）加强组织领导。各学院在“4·15”全民国家安全教育日来临之际，应鼓励广大学生积极参与到相关活动之中，认真做好国家安全法律法规学习宣传的安排部署，提高普法传播力、影响力和覆盖面，确保活动取得实效。</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三）确保宣传效果。各学院要充分运用新媒体手段开展国家安全法治宣传教育，坚持线上线下相结合，提高国家安全法治宣传的影响力和感染力。要加大以案普法力度，结合典型案例，发挥典型案件的警示作用切实增强宣传实效。</w:t>
      </w:r>
    </w:p>
    <w:p>
      <w:pPr>
        <w:spacing w:line="360" w:lineRule="auto"/>
        <w:ind w:firstLine="562" w:firstLineChars="200"/>
        <w:rPr>
          <w:rFonts w:hint="eastAsia" w:ascii="仿宋_GB2312" w:hAnsi="楷体" w:eastAsia="仿宋_GB2312" w:cs="楷体"/>
          <w:b/>
          <w:bCs/>
          <w:sz w:val="28"/>
          <w:szCs w:val="28"/>
        </w:rPr>
      </w:pPr>
      <w:r>
        <w:rPr>
          <w:rFonts w:hint="eastAsia" w:ascii="仿宋_GB2312" w:hAnsi="楷体" w:eastAsia="仿宋_GB2312" w:cs="楷体"/>
          <w:b/>
          <w:bCs/>
          <w:sz w:val="28"/>
          <w:szCs w:val="28"/>
        </w:rPr>
        <w:t>九、其他事项</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奖项设置：优秀作品设一等奖1名、二等奖2名、三等奖3名、优秀奖若干名，优秀组织奖5个，由学校颁发荣誉证书及奖品。</w:t>
      </w:r>
    </w:p>
    <w:p>
      <w:pPr>
        <w:spacing w:line="360" w:lineRule="auto"/>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联系人：法学院吴老师    联系电话：0371-60908937。</w:t>
      </w:r>
    </w:p>
    <w:p>
      <w:pPr>
        <w:spacing w:line="360" w:lineRule="auto"/>
        <w:ind w:firstLine="560" w:firstLineChars="200"/>
        <w:rPr>
          <w:rFonts w:ascii="仿宋_GB2312" w:hAnsi="楷体" w:eastAsia="仿宋_GB2312" w:cs="楷体"/>
          <w:sz w:val="28"/>
          <w:szCs w:val="28"/>
        </w:rPr>
      </w:pPr>
    </w:p>
    <w:p>
      <w:pPr>
        <w:spacing w:line="360" w:lineRule="auto"/>
        <w:ind w:firstLine="560" w:firstLineChars="200"/>
        <w:jc w:val="right"/>
        <w:rPr>
          <w:rFonts w:hint="eastAsia" w:ascii="仿宋_GB2312" w:hAnsi="楷体" w:eastAsia="仿宋_GB2312" w:cs="楷体"/>
          <w:sz w:val="28"/>
          <w:szCs w:val="28"/>
        </w:rPr>
      </w:pPr>
      <w:r>
        <w:rPr>
          <w:rFonts w:hint="eastAsia" w:ascii="仿宋_GB2312" w:hAnsi="楷体" w:eastAsia="仿宋_GB2312" w:cs="楷体"/>
          <w:sz w:val="28"/>
          <w:szCs w:val="28"/>
        </w:rPr>
        <w:t>教育部青少年法治教育中心</w:t>
      </w:r>
    </w:p>
    <w:p>
      <w:pPr>
        <w:spacing w:line="360" w:lineRule="auto"/>
        <w:ind w:firstLine="560" w:firstLineChars="200"/>
        <w:jc w:val="right"/>
        <w:rPr>
          <w:rFonts w:hint="eastAsia" w:ascii="仿宋_GB2312" w:hAnsi="楷体" w:eastAsia="仿宋_GB2312" w:cs="楷体"/>
          <w:sz w:val="28"/>
          <w:szCs w:val="28"/>
        </w:rPr>
      </w:pPr>
      <w:r>
        <w:rPr>
          <w:rFonts w:hint="eastAsia" w:ascii="仿宋_GB2312" w:hAnsi="楷体" w:eastAsia="仿宋_GB2312" w:cs="楷体"/>
          <w:sz w:val="28"/>
          <w:szCs w:val="28"/>
        </w:rPr>
        <w:t xml:space="preserve">         校团委  法学院（法律事务中心）</w:t>
      </w:r>
    </w:p>
    <w:p>
      <w:pPr>
        <w:spacing w:line="360" w:lineRule="auto"/>
        <w:ind w:firstLine="560" w:firstLineChars="200"/>
        <w:jc w:val="right"/>
        <w:rPr>
          <w:rFonts w:hint="eastAsia" w:ascii="仿宋_GB2312" w:hAnsi="楷体" w:eastAsia="仿宋_GB2312" w:cs="楷体"/>
          <w:sz w:val="28"/>
          <w:szCs w:val="28"/>
        </w:rPr>
      </w:pPr>
      <w:r>
        <w:rPr>
          <w:rFonts w:hint="eastAsia" w:ascii="仿宋_GB2312" w:hAnsi="楷体" w:eastAsia="仿宋_GB2312" w:cs="楷体"/>
          <w:sz w:val="28"/>
          <w:szCs w:val="28"/>
        </w:rPr>
        <w:t>2021年4月12日</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bookmarkStart w:id="0" w:name="_GoBack"/>
      <w:bookmarkEnd w:id="0"/>
    </w:p>
    <w:p>
      <w:pPr>
        <w:ind w:firstLine="560" w:firstLineChars="200"/>
        <w:rPr>
          <w:rFonts w:hint="eastAsia"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spacing w:line="600" w:lineRule="exact"/>
        <w:ind w:right="210" w:rightChars="100"/>
        <w:rPr>
          <w:rFonts w:ascii="仿宋_GB2312" w:hAnsi="Times New Roman" w:eastAsia="仿宋_GB2312" w:cs="Times New Roman"/>
          <w:sz w:val="30"/>
          <w:szCs w:val="30"/>
        </w:rPr>
      </w:pPr>
      <w:r>
        <w:rPr>
          <w:rFonts w:ascii="Times New Roman" w:hAnsi="Times New Roman" w:cs="Times New Roman"/>
          <w:sz w:val="30"/>
          <w:szCs w:val="30"/>
        </w:rPr>
        <mc:AlternateContent>
          <mc:Choice Requires="wps">
            <w:drawing>
              <wp:anchor distT="0" distB="0" distL="114300" distR="114300" simplePos="0" relativeHeight="251661312" behindDoc="0" locked="1" layoutInCell="1" allowOverlap="1">
                <wp:simplePos x="0" y="0"/>
                <wp:positionH relativeFrom="column">
                  <wp:posOffset>-100965</wp:posOffset>
                </wp:positionH>
                <wp:positionV relativeFrom="paragraph">
                  <wp:posOffset>796925</wp:posOffset>
                </wp:positionV>
                <wp:extent cx="5943600" cy="635"/>
                <wp:effectExtent l="13335" t="8255" r="15240" b="1016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95pt;margin-top:62.75pt;height:0.05pt;width:468pt;z-index:251661312;mso-width-relative:page;mso-height-relative:page;" filled="f" stroked="t" coordsize="21600,21600" o:gfxdata="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Muz&#10;r9kAAAALAQAADwAAAAAAAAABACAAAAAiAAAAZHJzL2Rvd25yZXYueG1sUEsBAhQAFAAAAAgAh07i&#10;QOtN88XoAQAArQMAAA4AAAAAAAAAAQAgAAAAKAEAAGRycy9lMm9Eb2MueG1sUEsFBgAAAAAGAAYA&#10;WQEAAIIFAAAAAA==&#10;">
                <v:fill on="f" focussize="0,0"/>
                <v:stroke weight="1.25pt" color="#000000" joinstyle="round"/>
                <v:imagedata o:title=""/>
                <o:lock v:ext="edit" aspectratio="f"/>
                <w10:anchorlock/>
              </v:line>
            </w:pict>
          </mc:Fallback>
        </mc:AlternateContent>
      </w:r>
      <w:r>
        <w:rPr>
          <w:rFonts w:hint="eastAsia" w:ascii="仿宋_GB2312" w:hAnsi="Times New Roman" w:eastAsia="仿宋_GB2312" w:cs="Times New Roman"/>
          <w:sz w:val="30"/>
          <w:szCs w:val="30"/>
        </w:rPr>
        <w:t>发送：各学院、各班级</w:t>
      </w:r>
    </w:p>
    <w:p>
      <w:pPr>
        <w:rPr>
          <w:rFonts w:ascii="仿宋_GB2312" w:hAnsi="Times New Roman" w:eastAsia="仿宋_GB2312" w:cs="Times New Roman"/>
          <w:sz w:val="30"/>
          <w:szCs w:val="30"/>
        </w:rPr>
      </w:pPr>
      <w:r>
        <w:rPr>
          <w:rFonts w:ascii="仿宋_GB2312" w:hAnsi="Times New Roman" w:eastAsia="仿宋_GB2312"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8255</wp:posOffset>
                </wp:positionV>
                <wp:extent cx="5943600" cy="0"/>
                <wp:effectExtent l="9525" t="10160" r="952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9pt;margin-top:0.65pt;height:0pt;width:468pt;z-index:251660288;mso-width-relative:page;mso-height-relative:page;" filled="f" stroked="t" coordsize="21600,21600" o:gfxdata="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MA3E0gAA&#10;AAcBAAAPAAAAAAAAAAEAIAAAACIAAABkcnMvZG93bnJldi54bWxQSwECFAAUAAAACACHTuJAg9a3&#10;wusBAAC1AwAADgAAAAAAAAABACAAAAAhAQAAZHJzL2Uyb0RvYy54bWxQSwUGAAAAAAYABgBZAQAA&#10;fgUAAAAA&#10;">
                <v:fill on="f" focussize="0,0"/>
                <v:stroke weight="1.25pt" color="#000000" joinstyle="round"/>
                <v:imagedata o:title=""/>
                <o:lock v:ext="edit" aspectratio="f"/>
              </v:line>
            </w:pict>
          </mc:Fallback>
        </mc:AlternateContent>
      </w:r>
      <w:r>
        <w:rPr>
          <w:rFonts w:hint="eastAsia" w:ascii="仿宋_GB2312" w:hAnsi="Times New Roman" w:eastAsia="仿宋_GB2312" w:cs="Times New Roman"/>
          <w:sz w:val="30"/>
          <w:szCs w:val="30"/>
        </w:rPr>
        <w:t>共青团华北水利水电大学委员会办公室 2021年4月12日 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48407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7F"/>
    <w:rsid w:val="00091D14"/>
    <w:rsid w:val="000E6422"/>
    <w:rsid w:val="00151E4C"/>
    <w:rsid w:val="0016027F"/>
    <w:rsid w:val="00176905"/>
    <w:rsid w:val="00252C93"/>
    <w:rsid w:val="003410A0"/>
    <w:rsid w:val="0035624E"/>
    <w:rsid w:val="003B1B09"/>
    <w:rsid w:val="003D0932"/>
    <w:rsid w:val="00436A7E"/>
    <w:rsid w:val="004B1551"/>
    <w:rsid w:val="004E3529"/>
    <w:rsid w:val="005057A4"/>
    <w:rsid w:val="006A4C37"/>
    <w:rsid w:val="006B195B"/>
    <w:rsid w:val="006C457B"/>
    <w:rsid w:val="0070417F"/>
    <w:rsid w:val="00840356"/>
    <w:rsid w:val="008A472D"/>
    <w:rsid w:val="008E3570"/>
    <w:rsid w:val="00953046"/>
    <w:rsid w:val="009A7BDC"/>
    <w:rsid w:val="009C037F"/>
    <w:rsid w:val="009C1614"/>
    <w:rsid w:val="00A06254"/>
    <w:rsid w:val="00A3212C"/>
    <w:rsid w:val="00A75670"/>
    <w:rsid w:val="00A8627A"/>
    <w:rsid w:val="00AA68DF"/>
    <w:rsid w:val="00BD0E0E"/>
    <w:rsid w:val="00C87864"/>
    <w:rsid w:val="00CD1F01"/>
    <w:rsid w:val="00CF52D4"/>
    <w:rsid w:val="00D03DA7"/>
    <w:rsid w:val="00D27ACA"/>
    <w:rsid w:val="00E110FC"/>
    <w:rsid w:val="00E143AA"/>
    <w:rsid w:val="00E17BBE"/>
    <w:rsid w:val="00E21700"/>
    <w:rsid w:val="00E7148C"/>
    <w:rsid w:val="00EC5C7B"/>
    <w:rsid w:val="00F6113C"/>
    <w:rsid w:val="00F90580"/>
    <w:rsid w:val="00FE3532"/>
    <w:rsid w:val="5A77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semiHidden/>
    <w:unhideWhenUsed/>
    <w:qFormat/>
    <w:uiPriority w:val="9"/>
    <w:pPr>
      <w:spacing w:before="100" w:beforeAutospacing="1" w:after="100" w:afterAutospacing="1"/>
      <w:jc w:val="left"/>
      <w:outlineLvl w:val="2"/>
    </w:pPr>
    <w:rPr>
      <w:rFonts w:hint="eastAsia" w:ascii="宋体" w:hAnsi="宋体" w:cs="Times New Roman"/>
      <w:b/>
      <w:kern w:val="0"/>
      <w:sz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50" w:after="150" w:line="345" w:lineRule="atLeast"/>
      <w:jc w:val="left"/>
    </w:pPr>
    <w:rPr>
      <w:rFonts w:ascii="宋体" w:hAnsi="宋体"/>
      <w:kern w:val="0"/>
      <w:sz w:val="26"/>
      <w:szCs w:val="26"/>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uiPriority w:val="0"/>
    <w:rPr>
      <w:rFonts w:hint="eastAsia" w:ascii="Calibri" w:hAnsi="Calibri" w:eastAsia="宋体" w:cs="Arial"/>
      <w:color w:val="0000FF"/>
      <w:u w:val="single"/>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日期 字符"/>
    <w:basedOn w:val="9"/>
    <w:link w:val="3"/>
    <w:semiHidden/>
    <w:uiPriority w:val="99"/>
    <w:rPr>
      <w:rFonts w:ascii="Calibri" w:hAnsi="Calibri" w:eastAsia="宋体"/>
      <w:kern w:val="2"/>
      <w:sz w:val="21"/>
      <w:szCs w:val="24"/>
    </w:rPr>
  </w:style>
  <w:style w:type="table" w:customStyle="1" w:styleId="15">
    <w:name w:val="网格型1"/>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2"/>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408</Words>
  <Characters>2331</Characters>
  <Lines>19</Lines>
  <Paragraphs>5</Paragraphs>
  <TotalTime>13</TotalTime>
  <ScaleCrop>false</ScaleCrop>
  <LinksUpToDate>false</LinksUpToDate>
  <CharactersWithSpaces>2734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2021-04-13T03:33:00Z</dcterms:created>
  <dc:creator>Administrator</dc:creator>
  <cp:lastModifiedBy>admin</cp:lastModifiedBy>
  <dcterms:modified xsi:type="dcterms:W3CDTF">2021-04-13T03:56:29Z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E5CBEA14695B4487842F335AF3A53368</vt:lpwstr>
  </property>
</Properties>
</file>