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1C0" w:rsidRPr="00E87E39" w:rsidRDefault="007E51C0" w:rsidP="00E87E39">
      <w:pPr>
        <w:widowControl/>
        <w:spacing w:before="100" w:beforeAutospacing="1" w:after="100" w:afterAutospacing="1"/>
        <w:rPr>
          <w:rFonts w:ascii="宋体" w:cs="Arial"/>
          <w:color w:val="333333"/>
          <w:kern w:val="0"/>
          <w:sz w:val="32"/>
          <w:szCs w:val="32"/>
        </w:rPr>
      </w:pPr>
      <w:r w:rsidRPr="00E87E39">
        <w:rPr>
          <w:rFonts w:ascii="宋体" w:hAnsi="宋体" w:cs="Arial" w:hint="eastAsia"/>
          <w:color w:val="333333"/>
          <w:kern w:val="0"/>
          <w:sz w:val="32"/>
          <w:szCs w:val="32"/>
        </w:rPr>
        <w:t>附件：</w:t>
      </w:r>
    </w:p>
    <w:p w:rsidR="007E51C0" w:rsidRPr="00E87E39" w:rsidRDefault="007E51C0" w:rsidP="008B6789">
      <w:pPr>
        <w:widowControl/>
        <w:spacing w:before="100" w:beforeAutospacing="1" w:after="100" w:afterAutospacing="1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>
        <w:rPr>
          <w:rFonts w:ascii="黑体" w:eastAsia="黑体" w:hAnsi="黑体" w:cs="Arial"/>
          <w:color w:val="333333"/>
          <w:kern w:val="0"/>
          <w:sz w:val="44"/>
          <w:szCs w:val="44"/>
        </w:rPr>
        <w:t>2016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届</w:t>
      </w:r>
      <w:r w:rsidRPr="00E87E39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毕业生离校体检工作实施方案</w:t>
      </w:r>
    </w:p>
    <w:p w:rsidR="007E51C0" w:rsidRDefault="007E51C0" w:rsidP="00E87E39">
      <w:pPr>
        <w:widowControl/>
        <w:adjustRightInd w:val="0"/>
        <w:snapToGrid w:val="0"/>
        <w:ind w:firstLineChars="200" w:firstLine="31680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一、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体检项目</w:t>
      </w:r>
    </w:p>
    <w:p w:rsidR="007E51C0" w:rsidRDefault="007E51C0" w:rsidP="00E87E39">
      <w:pPr>
        <w:widowControl/>
        <w:adjustRightInd w:val="0"/>
        <w:snapToGrid w:val="0"/>
        <w:ind w:firstLineChars="200" w:firstLine="31680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内、外科检查；血压检查；色嗅、五官检查；胸透检查；肝功能检查等。必要时做心电图检查。</w:t>
      </w:r>
    </w:p>
    <w:p w:rsidR="007E51C0" w:rsidRPr="00E87E39" w:rsidRDefault="007E51C0" w:rsidP="00E87E39">
      <w:pPr>
        <w:widowControl/>
        <w:adjustRightInd w:val="0"/>
        <w:snapToGrid w:val="0"/>
        <w:ind w:firstLineChars="200" w:firstLine="31680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二、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体检用费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根据河南省发改委、教育厅联合下发的《关于规范普通高校新生入学体检收费标准的通知》（豫发改（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2007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）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1204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号）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精神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，此次体检项目与入学体检项目相同，收费标准均为：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30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元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/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生。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三、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收费方案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Arial"/>
          <w:b/>
          <w:color w:val="333333"/>
          <w:kern w:val="0"/>
          <w:sz w:val="32"/>
          <w:szCs w:val="32"/>
        </w:rPr>
        <w:t>1.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参加医保的应届毕业生</w:t>
      </w:r>
      <w:r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，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由学校从郑州市医保中心下拨的统筹医疗费中支出。由各学院，以班级为单位对参保的学生进行登记造册，并由参保学生本人签字后，统一送交校医院，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校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医院核实后，再进行体检。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/>
          <w:color w:val="333333"/>
          <w:kern w:val="0"/>
          <w:sz w:val="32"/>
          <w:szCs w:val="32"/>
        </w:rPr>
        <w:t>2.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未参保的应届毕业生</w:t>
      </w:r>
      <w:r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，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体检费用自理。由各学院，以班级为单位，登记造册、收费上交校医院后，再进行体检。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四、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体检时间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花园校区：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2016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3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月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24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日、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</w:rPr>
        <w:t>25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日、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</w:rPr>
        <w:t>26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日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；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龙子湖校区：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2016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年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3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月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27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日、</w:t>
      </w:r>
      <w:r w:rsidRPr="00E87E39">
        <w:rPr>
          <w:rFonts w:ascii="仿宋" w:eastAsia="仿宋" w:hAnsi="仿宋"/>
          <w:color w:val="333333"/>
          <w:kern w:val="0"/>
          <w:sz w:val="32"/>
          <w:szCs w:val="32"/>
        </w:rPr>
        <w:t>28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日</w:t>
      </w:r>
      <w:r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。</w:t>
      </w:r>
    </w:p>
    <w:p w:rsidR="007E51C0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  <w:r w:rsidRPr="00E87E39">
        <w:rPr>
          <w:rFonts w:ascii="仿宋" w:eastAsia="仿宋" w:hAnsi="仿宋" w:hint="eastAsia"/>
          <w:b/>
          <w:color w:val="333333"/>
          <w:kern w:val="0"/>
          <w:sz w:val="32"/>
          <w:szCs w:val="32"/>
        </w:rPr>
        <w:t>五、</w:t>
      </w:r>
      <w:r w:rsidRPr="00E87E39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各学院体检安排</w:t>
      </w:r>
    </w:p>
    <w:tbl>
      <w:tblPr>
        <w:tblStyle w:val="TableGrid"/>
        <w:tblW w:w="8928" w:type="dxa"/>
        <w:tblLook w:val="01E0"/>
      </w:tblPr>
      <w:tblGrid>
        <w:gridCol w:w="1728"/>
        <w:gridCol w:w="2340"/>
        <w:gridCol w:w="3420"/>
        <w:gridCol w:w="1440"/>
      </w:tblGrid>
      <w:tr w:rsidR="007E51C0" w:rsidRPr="00B71806" w:rsidTr="009034A6">
        <w:tc>
          <w:tcPr>
            <w:tcW w:w="1728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校区</w:t>
            </w:r>
          </w:p>
        </w:tc>
        <w:tc>
          <w:tcPr>
            <w:tcW w:w="23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日期</w:t>
            </w:r>
          </w:p>
        </w:tc>
        <w:tc>
          <w:tcPr>
            <w:tcW w:w="342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学院名称</w:t>
            </w:r>
          </w:p>
        </w:tc>
        <w:tc>
          <w:tcPr>
            <w:tcW w:w="14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备注</w:t>
            </w:r>
          </w:p>
        </w:tc>
      </w:tr>
      <w:tr w:rsidR="007E51C0" w:rsidRPr="00B71806" w:rsidTr="009034A6">
        <w:tc>
          <w:tcPr>
            <w:tcW w:w="1728" w:type="dxa"/>
            <w:vMerge w:val="restart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花园校区</w:t>
            </w:r>
          </w:p>
        </w:tc>
        <w:tc>
          <w:tcPr>
            <w:tcW w:w="23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3"/>
                <w:attr w:name="Year" w:val="2016"/>
              </w:smartTagP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3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月</w:t>
              </w: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24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日</w:t>
              </w:r>
            </w:smartTag>
          </w:p>
        </w:tc>
        <w:tc>
          <w:tcPr>
            <w:tcW w:w="342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水利学院</w:t>
            </w:r>
          </w:p>
          <w:p w:rsidR="007E51C0" w:rsidRPr="00B71806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电力学院</w:t>
            </w:r>
          </w:p>
        </w:tc>
        <w:tc>
          <w:tcPr>
            <w:tcW w:w="14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</w:tr>
      <w:tr w:rsidR="007E51C0" w:rsidRPr="00B71806" w:rsidTr="009034A6">
        <w:tc>
          <w:tcPr>
            <w:tcW w:w="1728" w:type="dxa"/>
            <w:vMerge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/>
                <w:color w:val="333333"/>
                <w:sz w:val="32"/>
                <w:szCs w:val="32"/>
              </w:rPr>
              <w:t>3</w:t>
            </w: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月</w:t>
            </w:r>
            <w:r w:rsidRPr="00B71806">
              <w:rPr>
                <w:rFonts w:ascii="仿宋" w:eastAsia="仿宋" w:hAnsi="仿宋" w:cs="Arial"/>
                <w:color w:val="333333"/>
                <w:sz w:val="32"/>
                <w:szCs w:val="32"/>
              </w:rPr>
              <w:t>35</w:t>
            </w: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日</w:t>
            </w:r>
          </w:p>
        </w:tc>
        <w:tc>
          <w:tcPr>
            <w:tcW w:w="342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土木与交通学院</w:t>
            </w:r>
          </w:p>
          <w:p w:rsidR="007E51C0" w:rsidRPr="00B71806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机械学院</w:t>
            </w:r>
          </w:p>
          <w:p w:rsidR="007E51C0" w:rsidRPr="00B71806" w:rsidRDefault="007E51C0" w:rsidP="00E87E39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资源与环境学院</w:t>
            </w:r>
          </w:p>
        </w:tc>
        <w:tc>
          <w:tcPr>
            <w:tcW w:w="14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</w:tr>
      <w:tr w:rsidR="007E51C0" w:rsidRPr="00B71806" w:rsidTr="009034A6">
        <w:tc>
          <w:tcPr>
            <w:tcW w:w="1728" w:type="dxa"/>
            <w:vMerge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3"/>
                <w:attr w:name="Year" w:val="2016"/>
              </w:smartTagP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3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月</w:t>
              </w: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26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日</w:t>
              </w:r>
            </w:smartTag>
          </w:p>
        </w:tc>
        <w:tc>
          <w:tcPr>
            <w:tcW w:w="342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国际教育学院</w:t>
            </w:r>
          </w:p>
          <w:p w:rsidR="007E51C0" w:rsidRPr="00B71806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环境与市政工程学院</w:t>
            </w:r>
          </w:p>
          <w:p w:rsidR="007E51C0" w:rsidRPr="00B71806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软件学院</w:t>
            </w:r>
          </w:p>
          <w:p w:rsidR="007E51C0" w:rsidRPr="00B71806" w:rsidRDefault="007E51C0" w:rsidP="00E87E39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研究生学院</w:t>
            </w:r>
          </w:p>
        </w:tc>
        <w:tc>
          <w:tcPr>
            <w:tcW w:w="14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</w:tr>
      <w:tr w:rsidR="007E51C0" w:rsidRPr="00B71806" w:rsidTr="009034A6">
        <w:tc>
          <w:tcPr>
            <w:tcW w:w="1728" w:type="dxa"/>
            <w:vMerge w:val="restart"/>
            <w:vAlign w:val="center"/>
          </w:tcPr>
          <w:p w:rsidR="007E51C0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龙子湖</w:t>
            </w:r>
          </w:p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校区</w:t>
            </w:r>
          </w:p>
        </w:tc>
        <w:tc>
          <w:tcPr>
            <w:tcW w:w="23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3"/>
                <w:attr w:name="Year" w:val="2016"/>
              </w:smartTagP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3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月</w:t>
              </w: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27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日</w:t>
              </w:r>
            </w:smartTag>
          </w:p>
        </w:tc>
        <w:tc>
          <w:tcPr>
            <w:tcW w:w="3420" w:type="dxa"/>
            <w:vAlign w:val="center"/>
          </w:tcPr>
          <w:p w:rsidR="007E51C0" w:rsidRPr="00B71806" w:rsidRDefault="007E51C0" w:rsidP="009034A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管理与经济学院</w:t>
            </w:r>
          </w:p>
          <w:p w:rsidR="007E51C0" w:rsidRPr="00B71806" w:rsidRDefault="007E51C0" w:rsidP="009034A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建筑学院</w:t>
            </w:r>
          </w:p>
          <w:p w:rsidR="007E51C0" w:rsidRPr="00B71806" w:rsidRDefault="007E51C0" w:rsidP="009034A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软件学院</w:t>
            </w:r>
          </w:p>
          <w:p w:rsidR="007E51C0" w:rsidRPr="00B71806" w:rsidRDefault="007E51C0" w:rsidP="009034A6">
            <w:pPr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艺术设计学院</w:t>
            </w:r>
          </w:p>
          <w:p w:rsidR="007E51C0" w:rsidRPr="00B71806" w:rsidRDefault="007E51C0" w:rsidP="009034A6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资源与环境学院</w:t>
            </w:r>
          </w:p>
        </w:tc>
        <w:tc>
          <w:tcPr>
            <w:tcW w:w="14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</w:tr>
      <w:tr w:rsidR="007E51C0" w:rsidRPr="00B71806" w:rsidTr="009034A6">
        <w:tc>
          <w:tcPr>
            <w:tcW w:w="1728" w:type="dxa"/>
            <w:vMerge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3"/>
                <w:attr w:name="Year" w:val="2016"/>
              </w:smartTagP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3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月</w:t>
              </w:r>
              <w:r w:rsidRPr="00B71806">
                <w:rPr>
                  <w:rFonts w:ascii="仿宋" w:eastAsia="仿宋" w:hAnsi="仿宋" w:cs="Arial"/>
                  <w:color w:val="333333"/>
                  <w:sz w:val="32"/>
                  <w:szCs w:val="32"/>
                </w:rPr>
                <w:t>28</w:t>
              </w:r>
              <w:r w:rsidRPr="00B71806">
                <w:rPr>
                  <w:rFonts w:ascii="仿宋" w:eastAsia="仿宋" w:hAnsi="仿宋" w:cs="Arial" w:hint="eastAsia"/>
                  <w:color w:val="333333"/>
                  <w:sz w:val="32"/>
                  <w:szCs w:val="32"/>
                </w:rPr>
                <w:t>日</w:t>
              </w:r>
            </w:smartTag>
          </w:p>
        </w:tc>
        <w:tc>
          <w:tcPr>
            <w:tcW w:w="3420" w:type="dxa"/>
            <w:vAlign w:val="center"/>
          </w:tcPr>
          <w:p w:rsidR="007E51C0" w:rsidRPr="00B71806" w:rsidRDefault="007E51C0" w:rsidP="009034A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数学与信息工程学院</w:t>
            </w:r>
          </w:p>
          <w:p w:rsidR="007E51C0" w:rsidRPr="00B71806" w:rsidRDefault="007E51C0" w:rsidP="009034A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研究生学院</w:t>
            </w:r>
          </w:p>
          <w:p w:rsidR="007E51C0" w:rsidRPr="00B71806" w:rsidRDefault="007E51C0" w:rsidP="009034A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信息与工程学院</w:t>
            </w:r>
          </w:p>
          <w:p w:rsidR="007E51C0" w:rsidRPr="00B71806" w:rsidRDefault="007E51C0" w:rsidP="009034A6">
            <w:pPr>
              <w:widowControl/>
              <w:adjustRightInd w:val="0"/>
              <w:snapToGrid w:val="0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B71806">
              <w:rPr>
                <w:rFonts w:ascii="仿宋" w:eastAsia="仿宋" w:hAnsi="仿宋" w:hint="eastAsia"/>
                <w:kern w:val="2"/>
                <w:sz w:val="32"/>
                <w:szCs w:val="32"/>
              </w:rPr>
              <w:t>公共管理学院</w:t>
            </w:r>
          </w:p>
          <w:p w:rsidR="007E51C0" w:rsidRPr="00B71806" w:rsidRDefault="007E51C0" w:rsidP="009034A6">
            <w:pPr>
              <w:widowControl/>
              <w:adjustRightInd w:val="0"/>
              <w:snapToGrid w:val="0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  <w:r w:rsidRPr="00B71806">
              <w:rPr>
                <w:rFonts w:ascii="仿宋" w:eastAsia="仿宋" w:hAnsi="仿宋" w:cs="Arial" w:hint="eastAsia"/>
                <w:color w:val="333333"/>
                <w:sz w:val="32"/>
                <w:szCs w:val="32"/>
              </w:rPr>
              <w:t>外国语学院</w:t>
            </w:r>
          </w:p>
        </w:tc>
        <w:tc>
          <w:tcPr>
            <w:tcW w:w="1440" w:type="dxa"/>
            <w:vAlign w:val="center"/>
          </w:tcPr>
          <w:p w:rsidR="007E51C0" w:rsidRPr="00B71806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sz w:val="32"/>
                <w:szCs w:val="32"/>
              </w:rPr>
            </w:pPr>
          </w:p>
        </w:tc>
      </w:tr>
    </w:tbl>
    <w:p w:rsidR="007E51C0" w:rsidRPr="00E87E39" w:rsidRDefault="007E51C0" w:rsidP="00E87E39">
      <w:pPr>
        <w:widowControl/>
        <w:adjustRightInd w:val="0"/>
        <w:snapToGrid w:val="0"/>
        <w:ind w:firstLine="555"/>
        <w:jc w:val="left"/>
        <w:rPr>
          <w:rFonts w:ascii="仿宋" w:eastAsia="仿宋" w:hAnsi="仿宋" w:cs="Arial"/>
          <w:b/>
          <w:color w:val="333333"/>
          <w:kern w:val="0"/>
          <w:sz w:val="32"/>
          <w:szCs w:val="32"/>
        </w:rPr>
      </w:pPr>
    </w:p>
    <w:p w:rsidR="007E51C0" w:rsidRPr="00B71806" w:rsidRDefault="007E51C0" w:rsidP="00E87E39">
      <w:pPr>
        <w:widowControl/>
        <w:adjustRightInd w:val="0"/>
        <w:snapToGrid w:val="0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 w:rsidRPr="00B71806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毕业生体检统计表</w:t>
      </w:r>
    </w:p>
    <w:p w:rsidR="007E51C0" w:rsidRPr="00E87E39" w:rsidRDefault="007E51C0" w:rsidP="00E87E39">
      <w:pPr>
        <w:widowControl/>
        <w:adjustRightInd w:val="0"/>
        <w:snapToGrid w:val="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cs="Arial"/>
          <w:color w:val="333333"/>
          <w:kern w:val="0"/>
          <w:sz w:val="32"/>
          <w:szCs w:val="32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学院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班级</w:t>
      </w:r>
      <w:r w:rsidRPr="00B71806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非医保毕业生体检名单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（必须空腹体检）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67" w:type="dxa"/>
          <w:left w:w="105" w:type="dxa"/>
          <w:bottom w:w="567" w:type="dxa"/>
          <w:right w:w="105" w:type="dxa"/>
        </w:tblCellMar>
        <w:tblLook w:val="00A0"/>
      </w:tblPr>
      <w:tblGrid>
        <w:gridCol w:w="1704"/>
        <w:gridCol w:w="1703"/>
        <w:gridCol w:w="1703"/>
        <w:gridCol w:w="1703"/>
        <w:gridCol w:w="1703"/>
      </w:tblGrid>
      <w:tr w:rsidR="007E51C0" w:rsidRPr="00E87E39" w:rsidTr="008A34A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学号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体检费用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签字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日期</w:t>
            </w:r>
          </w:p>
        </w:tc>
      </w:tr>
      <w:tr w:rsidR="007E51C0" w:rsidRPr="00E87E39" w:rsidTr="008A34A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8A34A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8A34A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</w:tbl>
    <w:p w:rsidR="007E51C0" w:rsidRPr="00E87E39" w:rsidRDefault="007E51C0" w:rsidP="00E87E39">
      <w:pPr>
        <w:widowControl/>
        <w:adjustRightInd w:val="0"/>
        <w:snapToGrid w:val="0"/>
        <w:jc w:val="center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cs="Arial"/>
          <w:color w:val="333333"/>
          <w:kern w:val="0"/>
          <w:sz w:val="32"/>
          <w:szCs w:val="32"/>
        </w:rPr>
        <w:t> </w:t>
      </w:r>
    </w:p>
    <w:p w:rsidR="007E51C0" w:rsidRPr="00B71806" w:rsidRDefault="007E51C0" w:rsidP="00E87E39">
      <w:pPr>
        <w:widowControl/>
        <w:adjustRightInd w:val="0"/>
        <w:snapToGrid w:val="0"/>
        <w:jc w:val="center"/>
        <w:rPr>
          <w:rFonts w:ascii="黑体" w:eastAsia="黑体" w:hAnsi="黑体" w:cs="Arial"/>
          <w:color w:val="333333"/>
          <w:kern w:val="0"/>
          <w:sz w:val="44"/>
          <w:szCs w:val="44"/>
        </w:rPr>
      </w:pPr>
      <w:r w:rsidRPr="00B71806"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毕业生体检统计表</w:t>
      </w:r>
    </w:p>
    <w:p w:rsidR="007E51C0" w:rsidRPr="00E87E39" w:rsidRDefault="007E51C0" w:rsidP="00E87E39">
      <w:pPr>
        <w:widowControl/>
        <w:adjustRightInd w:val="0"/>
        <w:snapToGrid w:val="0"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E87E39">
        <w:rPr>
          <w:rFonts w:ascii="仿宋" w:eastAsia="仿宋" w:cs="Arial"/>
          <w:color w:val="333333"/>
          <w:kern w:val="0"/>
          <w:sz w:val="32"/>
          <w:szCs w:val="32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宋体" w:eastAsia="仿宋" w:hAnsi="宋体" w:cs="Arial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 w:cs="Arial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学院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Times New Roman" w:eastAsia="仿宋" w:hAnsi="Times New Roman"/>
          <w:color w:val="333333"/>
          <w:kern w:val="0"/>
          <w:sz w:val="32"/>
          <w:szCs w:val="32"/>
          <w:u w:val="single"/>
        </w:rPr>
        <w:t> </w:t>
      </w:r>
      <w:r w:rsidRPr="00E87E39">
        <w:rPr>
          <w:rFonts w:ascii="仿宋" w:eastAsia="仿宋" w:hAnsi="仿宋"/>
          <w:color w:val="333333"/>
          <w:kern w:val="0"/>
          <w:sz w:val="32"/>
          <w:szCs w:val="32"/>
          <w:u w:val="single"/>
        </w:rPr>
        <w:t xml:space="preserve"> 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班级</w:t>
      </w:r>
      <w:r w:rsidRPr="00B71806">
        <w:rPr>
          <w:rFonts w:ascii="仿宋" w:eastAsia="仿宋" w:hAnsi="仿宋" w:cs="Arial" w:hint="eastAsia"/>
          <w:b/>
          <w:color w:val="333333"/>
          <w:kern w:val="0"/>
          <w:sz w:val="32"/>
          <w:szCs w:val="32"/>
        </w:rPr>
        <w:t>参加医保毕业生体检名单</w:t>
      </w:r>
      <w:r w:rsidRPr="00E87E39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（必须空腹体检）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67" w:type="dxa"/>
          <w:left w:w="105" w:type="dxa"/>
          <w:bottom w:w="567" w:type="dxa"/>
          <w:right w:w="105" w:type="dxa"/>
        </w:tblCellMar>
        <w:tblLook w:val="00A0"/>
      </w:tblPr>
      <w:tblGrid>
        <w:gridCol w:w="1704"/>
        <w:gridCol w:w="1703"/>
        <w:gridCol w:w="1703"/>
        <w:gridCol w:w="1703"/>
        <w:gridCol w:w="1703"/>
      </w:tblGrid>
      <w:tr w:rsidR="007E51C0" w:rsidRPr="00E87E39" w:rsidTr="00B71806"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学号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签字</w:t>
            </w:r>
          </w:p>
        </w:tc>
        <w:tc>
          <w:tcPr>
            <w:tcW w:w="17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  <w:r w:rsidRPr="00E87E39">
              <w:rPr>
                <w:rFonts w:ascii="仿宋" w:eastAsia="仿宋" w:hAnsi="仿宋" w:cs="Arial" w:hint="eastAsia"/>
                <w:color w:val="333333"/>
                <w:kern w:val="0"/>
                <w:sz w:val="32"/>
                <w:szCs w:val="32"/>
              </w:rPr>
              <w:t>日期</w:t>
            </w: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7E51C0" w:rsidRPr="00E87E39" w:rsidTr="00B71806">
        <w:tc>
          <w:tcPr>
            <w:tcW w:w="1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51C0" w:rsidRPr="00E87E39" w:rsidRDefault="007E51C0" w:rsidP="00E87E39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Arial"/>
                <w:color w:val="333333"/>
                <w:kern w:val="0"/>
                <w:sz w:val="32"/>
                <w:szCs w:val="32"/>
              </w:rPr>
            </w:pPr>
          </w:p>
        </w:tc>
      </w:tr>
    </w:tbl>
    <w:p w:rsidR="007E51C0" w:rsidRPr="00E87E39" w:rsidRDefault="007E51C0" w:rsidP="00E87E39">
      <w:pPr>
        <w:adjustRightInd w:val="0"/>
        <w:snapToGrid w:val="0"/>
        <w:rPr>
          <w:rFonts w:ascii="仿宋" w:eastAsia="仿宋" w:hAnsi="仿宋"/>
          <w:sz w:val="32"/>
          <w:szCs w:val="32"/>
        </w:rPr>
      </w:pPr>
    </w:p>
    <w:sectPr w:rsidR="007E51C0" w:rsidRPr="00E87E39" w:rsidSect="00A3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C0" w:rsidRDefault="007E51C0" w:rsidP="00027B9F">
      <w:r>
        <w:separator/>
      </w:r>
    </w:p>
  </w:endnote>
  <w:endnote w:type="continuationSeparator" w:id="0">
    <w:p w:rsidR="007E51C0" w:rsidRDefault="007E51C0" w:rsidP="00027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C0" w:rsidRDefault="007E51C0" w:rsidP="00027B9F">
      <w:r>
        <w:separator/>
      </w:r>
    </w:p>
  </w:footnote>
  <w:footnote w:type="continuationSeparator" w:id="0">
    <w:p w:rsidR="007E51C0" w:rsidRDefault="007E51C0" w:rsidP="00027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4AB"/>
    <w:rsid w:val="00027B9F"/>
    <w:rsid w:val="00115E4B"/>
    <w:rsid w:val="001327AC"/>
    <w:rsid w:val="003B51AF"/>
    <w:rsid w:val="00665BD9"/>
    <w:rsid w:val="007E51C0"/>
    <w:rsid w:val="008A34AB"/>
    <w:rsid w:val="008B6789"/>
    <w:rsid w:val="009034A6"/>
    <w:rsid w:val="00A37772"/>
    <w:rsid w:val="00B24595"/>
    <w:rsid w:val="00B65368"/>
    <w:rsid w:val="00B71806"/>
    <w:rsid w:val="00E8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4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2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7B9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2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7B9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E87E3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8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868">
                  <w:marLeft w:val="0"/>
                  <w:marRight w:val="0"/>
                  <w:marTop w:val="0"/>
                  <w:marBottom w:val="0"/>
                  <w:divBdr>
                    <w:top w:val="single" w:sz="6" w:space="0" w:color="D5D4DA"/>
                    <w:left w:val="single" w:sz="6" w:space="0" w:color="D5D4DA"/>
                    <w:bottom w:val="single" w:sz="6" w:space="9" w:color="D5D4DA"/>
                    <w:right w:val="single" w:sz="6" w:space="0" w:color="D5D4DA"/>
                  </w:divBdr>
                  <w:divsChild>
                    <w:div w:id="4325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115</Words>
  <Characters>659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AutoBVT</cp:lastModifiedBy>
  <cp:revision>4</cp:revision>
  <dcterms:created xsi:type="dcterms:W3CDTF">2016-03-16T07:11:00Z</dcterms:created>
  <dcterms:modified xsi:type="dcterms:W3CDTF">2016-03-18T02:28:00Z</dcterms:modified>
</cp:coreProperties>
</file>