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  <w:gridCol w:w="15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75"/>
                <w:sz w:val="76"/>
                <w:szCs w:val="76"/>
              </w:rPr>
              <w:t>共青团华北水利水电大学委员会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color w:val="FF0000"/>
                <w:w w:val="75"/>
                <w:sz w:val="72"/>
                <w:szCs w:val="72"/>
              </w:rPr>
              <w:t>华北水利水电大学数学与统计学院</w:t>
            </w:r>
          </w:p>
        </w:tc>
        <w:tc>
          <w:tcPr>
            <w:tcW w:w="1579" w:type="dxa"/>
            <w:vMerge w:val="continue"/>
          </w:tcPr>
          <w:p>
            <w:pPr>
              <w:rPr>
                <w:rFonts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</w:tbl>
    <w:p>
      <w:pPr>
        <w:spacing w:line="500" w:lineRule="exact"/>
        <w:jc w:val="center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华水团联[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>号</w:t>
      </w:r>
    </w:p>
    <w:p>
      <w:pPr>
        <w:spacing w:line="500" w:lineRule="exact"/>
        <w:jc w:val="center"/>
        <w:rPr>
          <w:rFonts w:eastAsia="方正小标宋简体"/>
          <w:color w:val="FF0000"/>
          <w:sz w:val="90"/>
          <w:szCs w:val="90"/>
        </w:rPr>
      </w:pPr>
      <w:r>
        <w:rPr>
          <w:rFonts w:eastAsia="方正小标宋简体"/>
          <w:color w:val="FF0000"/>
          <w:sz w:val="90"/>
          <w:szCs w:val="90"/>
        </w:rPr>
        <w:pict>
          <v:shape id="1026" o:spid="_x0000_s1031" o:spt="3" type="#_x0000_t3" style="position:absolute;left:0pt;margin-left:191.65pt;margin-top:7.45pt;height:28.2pt;width:27pt;z-index:102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eastAsia="方正小标宋简体"/>
          <w:color w:val="FF0000"/>
          <w:sz w:val="90"/>
          <w:szCs w:val="90"/>
        </w:rPr>
        <w:pict>
          <v:line id="1027" o:spid="_x0000_s1030" o:spt="20" style="position:absolute;left:0pt;margin-left:-34.95pt;margin-top:22.6pt;height:0pt;width:217.8pt;z-index:102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eastAsia="方正小标宋简体"/>
          <w:color w:val="FF0000"/>
          <w:sz w:val="90"/>
          <w:szCs w:val="90"/>
        </w:rPr>
        <w:pict>
          <v:line id="1028" o:spid="_x0000_s1029" o:spt="20" style="position:absolute;left:0pt;margin-left:225.55pt;margin-top:22.6pt;height:0pt;width:225pt;z-index:102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eastAsia="方正小标宋简体"/>
          <w:color w:val="FF0000"/>
          <w:sz w:val="90"/>
          <w:szCs w:val="90"/>
        </w:rPr>
        <w:pict>
          <v:shape id="1030" o:spid="_x0000_s1028" o:spt="12" type="#_x0000_t12" style="position:absolute;left:0pt;margin-left:193.65pt;margin-top:9.05pt;height:23.4pt;width:23.4pt;z-index:1024;mso-width-relative:page;mso-height-relative:page;" fillcolor="#FF0000" filled="t" stroked="t" coordsize="21600,21600" adj="4125">
            <v:path/>
            <v:fill on="t" focussize="0,0"/>
            <v:stroke color="#FF0000" joinstyle="miter"/>
            <v:imagedata o:title=""/>
            <o:lock v:ext="edit"/>
          </v:shape>
        </w:pict>
      </w:r>
    </w:p>
    <w:p>
      <w:pPr>
        <w:pStyle w:val="2"/>
        <w:jc w:val="center"/>
        <w:rPr>
          <w:rFonts w:ascii="黑体" w:hAnsi="黑体" w:cs="黑体"/>
          <w:sz w:val="44"/>
          <w:szCs w:val="44"/>
        </w:rPr>
      </w:pPr>
    </w:p>
    <w:p>
      <w:pPr>
        <w:pStyle w:val="2"/>
        <w:jc w:val="center"/>
        <w:rPr>
          <w:rFonts w:ascii="黑体" w:hAnsi="黑体" w:cs="黑体"/>
          <w:sz w:val="44"/>
          <w:szCs w:val="44"/>
        </w:rPr>
      </w:pPr>
      <w:r>
        <w:rPr>
          <w:rFonts w:hint="eastAsia" w:ascii="黑体" w:hAnsi="黑体" w:cs="黑体"/>
          <w:sz w:val="44"/>
          <w:szCs w:val="44"/>
        </w:rPr>
        <w:t>关于开展第二届“华园杯”学生模拟讲课大赛的通知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各学院团委：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为了进一步提高在校大学生的学习能力，培养良好的心理素质，为同学们搭建一个锻炼自我、交流经验的教学实践平台，特举办第二届“华园杯”学生模拟讲课大赛。具体比赛规程及安排如下：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一、大赛主题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你讲我听，青春飞扬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hint="eastAsia" w:ascii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举办单位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主办单位：校团委   数学与统计学院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承办单位：数学与统计学院团委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三、参赛对象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我校在校全日制本专科学生以及研究生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</w:t>
      </w:r>
      <w:r>
        <w:rPr>
          <w:rFonts w:hint="eastAsia" w:ascii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赛程设置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（一）网络初选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报名时间：4月10日——4月12日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报名方式：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1、现场报名：一区三峡大坝处，二区食堂门口</w:t>
      </w: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2、线上报名：关注“华水九章学社”微信公众号，进行报名。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比赛方式：参赛选手将录制5~10分钟的讲课视频发送至</w:t>
      </w:r>
      <w:r>
        <w:rPr>
          <w:rFonts w:ascii="仿宋_GB2312" w:eastAsia="仿宋_GB2312"/>
          <w:color w:val="000000" w:themeColor="text1"/>
          <w:sz w:val="32"/>
          <w:szCs w:val="32"/>
        </w:rPr>
        <w:fldChar w:fldCharType="begin"/>
      </w:r>
      <w:r>
        <w:rPr>
          <w:rFonts w:ascii="仿宋_GB2312" w:eastAsia="仿宋_GB2312"/>
          <w:color w:val="000000" w:themeColor="text1"/>
          <w:sz w:val="32"/>
          <w:szCs w:val="32"/>
        </w:rPr>
        <w:instrText xml:space="preserve"> HYPERLINK "mailto:</w:instrTex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instrText xml:space="preserve">1366420642@qq.com。通过微信投票和内部评选（其中</w:instrText>
      </w:r>
      <w:r>
        <w:rPr>
          <w:rFonts w:ascii="仿宋_GB2312" w:eastAsia="仿宋_GB2312"/>
          <w:color w:val="000000" w:themeColor="text1"/>
          <w:sz w:val="32"/>
          <w:szCs w:val="32"/>
        </w:rPr>
        <w:instrText xml:space="preserve">" </w:instrText>
      </w:r>
      <w:r>
        <w:rPr>
          <w:rFonts w:ascii="仿宋_GB2312" w:eastAsia="仿宋_GB2312"/>
          <w:color w:val="000000" w:themeColor="text1"/>
          <w:sz w:val="32"/>
          <w:szCs w:val="32"/>
        </w:rPr>
        <w:fldChar w:fldCharType="separate"/>
      </w:r>
      <w:r>
        <w:rPr>
          <w:rStyle w:val="9"/>
          <w:rFonts w:hint="eastAsia" w:ascii="仿宋_GB2312" w:eastAsia="仿宋_GB2312"/>
          <w:color w:val="000000" w:themeColor="text1"/>
          <w:sz w:val="32"/>
          <w:szCs w:val="32"/>
          <w:u w:val="none"/>
        </w:rPr>
        <w:t>1366420642@qq.com。通过微信投票和内部评选（其中</w:t>
      </w:r>
      <w:r>
        <w:rPr>
          <w:rFonts w:ascii="仿宋_GB2312" w:eastAsia="仿宋_GB2312"/>
          <w:color w:val="000000" w:themeColor="text1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微信投票占70%，内部评选占30%。）。选出得票最高的30名的同学进入复赛。评分细则见附件一。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比赛要求：视频时长不得超过10分钟。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视频名字格式：“</w:t>
      </w:r>
      <w:r>
        <w:rPr>
          <w:rFonts w:hint="eastAsia" w:ascii="宋体" w:hAnsi="宋体"/>
          <w:sz w:val="28"/>
          <w:szCs w:val="28"/>
        </w:rPr>
        <w:t>学院-姓名-学号-qq-讲课内容概要</w:t>
      </w: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”。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讲课内容：不限科目，内容要求积级，健康，向上。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截止时间:视频发送时间截止4月23日晚8点.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</w:t>
      </w:r>
      <w:r>
        <w:rPr>
          <w:rFonts w:hint="eastAsia" w:ascii="仿宋_GB2312" w:eastAsia="仿宋_GB2312"/>
          <w:sz w:val="32"/>
          <w:szCs w:val="32"/>
        </w:rPr>
        <w:t>）复赛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比赛时间：4月26日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比赛地点：龙子湖校区一号教学楼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比赛方式：参赛选手按自己选定的知识点进行上课，讲课时间不超过10分钟，评委根据选手现场表现进行打分，得分最高的10名同学进入决赛。评分细则见附件1。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比赛要求：讲课内容积极向上、准备手写教案原件（或复印件）4份。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讲课内容：不限科目，内容要求积级，健康，向上。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（三）决赛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比赛时间：5月12日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比赛地点：龙子湖校区文科楼7211教室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比赛方式：参赛选手按自己选定的知识点进行上课，讲课时间不超过10分钟，评委根据选手现场表现进行打分，得分最高的10名同学进入决赛。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比赛要求：手写教案原件（或复印件）4份、PPT。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讲课内容：不限科目，内容要求积级，健康，向上。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五、奖项设置：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比赛设一等奖二名，二等奖三名，三等奖三名。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以上未尽事宜，另行通知。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联系人：徐晨辉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话：13483332422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附件：第二届“华园杯”学生模拟讲课大赛评分细则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校团委      数学与统计学院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2019年4月8日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发送：各学院、各班级</w:t>
      </w:r>
    </w:p>
    <w:p>
      <w:pPr>
        <w:spacing w:line="500" w:lineRule="exact"/>
        <w:rPr>
          <w:rFonts w:ascii="仿宋_GB2312" w:hAnsi="仿宋_GB2312" w:eastAsia="仿宋_GB2312" w:cs="仿宋_GB2312"/>
          <w:kern w:val="1"/>
          <w:sz w:val="28"/>
          <w:szCs w:val="28"/>
        </w:rPr>
      </w:pPr>
      <w:r>
        <w:rPr>
          <w:rFonts w:ascii="仿宋_GB2312" w:hAnsi="仿宋_GB2312" w:eastAsia="仿宋_GB2312" w:cs="仿宋_GB2312"/>
          <w:kern w:val="1"/>
          <w:sz w:val="28"/>
          <w:szCs w:val="28"/>
        </w:rPr>
        <w:pict>
          <v:line id="_x0000_s1032" o:spid="_x0000_s1032" o:spt="20" style="position:absolute;left:0pt;flip:y;margin-left:-9pt;margin-top:0.65pt;height:0pt;width:468pt;z-index:251659264;mso-width-relative:page;mso-height-relative:page;" coordsize="21600,21600" o:allowincell="f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kern w:val="1"/>
          <w:sz w:val="28"/>
          <w:szCs w:val="28"/>
        </w:rPr>
        <w:pict>
          <v:line id="_x0000_s1033" o:spid="_x0000_s1033" o:spt="20" style="position:absolute;left:0pt;flip:y;margin-left:-9.75pt;margin-top:33.35pt;height:0.05pt;width:468pt;z-index:251660288;mso-width-relative:page;mso-height-relative:page;" coordsize="21600,21600" o:allowincell="f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共青团华北水利水电大学委员会办公室    2019年4月8日   印发</w:t>
      </w:r>
    </w:p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附件 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第二届“华园杯”学生模拟讲课大赛评分细则</w:t>
      </w:r>
    </w:p>
    <w:tbl>
      <w:tblPr>
        <w:tblStyle w:val="7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500"/>
        <w:gridCol w:w="1717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评分观测点</w:t>
            </w:r>
          </w:p>
        </w:tc>
        <w:tc>
          <w:tcPr>
            <w:tcW w:w="171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初赛及复赛分值分配</w:t>
            </w:r>
          </w:p>
        </w:tc>
        <w:tc>
          <w:tcPr>
            <w:tcW w:w="179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决赛分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值分配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8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讲解表达</w:t>
            </w:r>
          </w:p>
        </w:tc>
        <w:tc>
          <w:tcPr>
            <w:tcW w:w="450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(1) 普通话标准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(2) 语言规范准确，生动流畅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表达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(3) 板书清楚工整，条理清晰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(4) 思路清晰，层次分明，循序渐进，布局合理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(5) 讲课进度适中，时间安排恰当</w:t>
            </w:r>
          </w:p>
        </w:tc>
        <w:tc>
          <w:tcPr>
            <w:tcW w:w="171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35分（标准分25分）</w:t>
            </w:r>
          </w:p>
        </w:tc>
        <w:tc>
          <w:tcPr>
            <w:tcW w:w="179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25分（标准分20分）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教学内容</w:t>
            </w:r>
          </w:p>
        </w:tc>
        <w:tc>
          <w:tcPr>
            <w:tcW w:w="450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(1) 教案目标明确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(2) 内容精确，信息饱满，脉络清晰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(3)结构严谨，中心突出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(4) 疑难点突出并详析</w:t>
            </w:r>
          </w:p>
        </w:tc>
        <w:tc>
          <w:tcPr>
            <w:tcW w:w="171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20分（标准分15分）</w:t>
            </w:r>
          </w:p>
        </w:tc>
        <w:tc>
          <w:tcPr>
            <w:tcW w:w="179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20分（标准分15分）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教学方法</w:t>
            </w:r>
          </w:p>
        </w:tc>
        <w:tc>
          <w:tcPr>
            <w:tcW w:w="450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(1) 教学方法符合认知规律，有创新表现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(2) 内容展开生动形象，推理步步深入，逻辑性强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(3) 注意理论联系实际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(4) 能与观众互动，现场气氛活跃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(5) 板书(PPT) :结构设计新颖，美观简洁;重点突出，层次清晰明了。</w:t>
            </w:r>
          </w:p>
        </w:tc>
        <w:tc>
          <w:tcPr>
            <w:tcW w:w="171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20分（标准分15分）</w:t>
            </w:r>
          </w:p>
        </w:tc>
        <w:tc>
          <w:tcPr>
            <w:tcW w:w="179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20分（标准分15分）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选手形象</w:t>
            </w:r>
          </w:p>
        </w:tc>
        <w:tc>
          <w:tcPr>
            <w:tcW w:w="450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(1) 精神饱满，热情振奋，吸引学生的注意力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(2) 仪表端庄，服装得体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(3) 举止大方，态度平和自然</w:t>
            </w:r>
          </w:p>
        </w:tc>
        <w:tc>
          <w:tcPr>
            <w:tcW w:w="171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15分（标准分10分）</w:t>
            </w:r>
          </w:p>
        </w:tc>
        <w:tc>
          <w:tcPr>
            <w:tcW w:w="179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10分（标准分7分）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教学手段</w:t>
            </w:r>
          </w:p>
        </w:tc>
        <w:tc>
          <w:tcPr>
            <w:tcW w:w="450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(1) 恰当的使用各种手段辅助教学(如多媒体)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(2) 讲授与多媒体手段的使用衔接自如，接替自然</w:t>
            </w:r>
          </w:p>
        </w:tc>
        <w:tc>
          <w:tcPr>
            <w:tcW w:w="171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10分（标准分7分）</w:t>
            </w:r>
          </w:p>
        </w:tc>
        <w:tc>
          <w:tcPr>
            <w:tcW w:w="179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10分（标准分7分）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反应能力</w:t>
            </w:r>
          </w:p>
        </w:tc>
        <w:tc>
          <w:tcPr>
            <w:tcW w:w="4500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面对陌生的短片，沉着应对能力及思维发散能力，语言组织能力</w:t>
            </w:r>
          </w:p>
        </w:tc>
        <w:tc>
          <w:tcPr>
            <w:tcW w:w="1717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无</w:t>
            </w:r>
          </w:p>
        </w:tc>
        <w:tc>
          <w:tcPr>
            <w:tcW w:w="1791" w:type="dxa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15分（标准分10分）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54A4"/>
    <w:rsid w:val="001A34E2"/>
    <w:rsid w:val="00205D63"/>
    <w:rsid w:val="00280D16"/>
    <w:rsid w:val="0040477A"/>
    <w:rsid w:val="0079289C"/>
    <w:rsid w:val="00876891"/>
    <w:rsid w:val="00983675"/>
    <w:rsid w:val="009933FD"/>
    <w:rsid w:val="00AC2799"/>
    <w:rsid w:val="00CA54B3"/>
    <w:rsid w:val="00DC071B"/>
    <w:rsid w:val="00DE54A4"/>
    <w:rsid w:val="00EF5500"/>
    <w:rsid w:val="00F064BF"/>
    <w:rsid w:val="00F86B50"/>
    <w:rsid w:val="00F97EFB"/>
    <w:rsid w:val="227B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Normal (Web)_47d97fe3-ca0b-4661-946a-06ba125bc9dd"/>
    <w:basedOn w:val="1"/>
    <w:qFormat/>
    <w:uiPriority w:val="0"/>
    <w:rPr>
      <w:rFonts w:cs="Times New Roman"/>
      <w:sz w:val="24"/>
    </w:rPr>
  </w:style>
  <w:style w:type="character" w:customStyle="1" w:styleId="11">
    <w:name w:val="页眉 Char"/>
    <w:basedOn w:val="8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8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260</Words>
  <Characters>1482</Characters>
  <Lines>12</Lines>
  <Paragraphs>3</Paragraphs>
  <TotalTime>20</TotalTime>
  <ScaleCrop>false</ScaleCrop>
  <LinksUpToDate>false</LinksUpToDate>
  <CharactersWithSpaces>1739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2018-04-03T07:49:00Z</dcterms:created>
  <dc:creator>Administrator</dc:creator>
  <cp:lastModifiedBy>大象</cp:lastModifiedBy>
  <dcterms:modified xsi:type="dcterms:W3CDTF">2019-04-10T07:18:12Z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