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900" w:type="dxa"/>
        <w:jc w:val="center"/>
        <w:tblLayout w:type="fixed"/>
        <w:tblCellMar>
          <w:top w:w="0" w:type="dxa"/>
          <w:left w:w="108" w:type="dxa"/>
          <w:bottom w:w="0" w:type="dxa"/>
          <w:right w:w="108" w:type="dxa"/>
        </w:tblCellMar>
      </w:tblPr>
      <w:tblGrid>
        <w:gridCol w:w="8280"/>
        <w:gridCol w:w="1620"/>
      </w:tblGrid>
      <w:tr>
        <w:tblPrEx>
          <w:tblCellMar>
            <w:top w:w="0" w:type="dxa"/>
            <w:left w:w="108" w:type="dxa"/>
            <w:bottom w:w="0" w:type="dxa"/>
            <w:right w:w="108" w:type="dxa"/>
          </w:tblCellMar>
        </w:tblPrEx>
        <w:trPr>
          <w:trHeight w:val="624" w:hRule="atLeast"/>
          <w:jc w:val="center"/>
        </w:trPr>
        <w:tc>
          <w:tcPr>
            <w:tcW w:w="8280" w:type="dxa"/>
            <w:tcBorders>
              <w:top w:val="nil"/>
              <w:left w:val="nil"/>
              <w:bottom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共青团华北水利水电大学委员会</w:t>
            </w:r>
          </w:p>
        </w:tc>
        <w:tc>
          <w:tcPr>
            <w:tcW w:w="1620" w:type="dxa"/>
            <w:vMerge w:val="restart"/>
            <w:tcBorders>
              <w:left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文件</w:t>
            </w:r>
          </w:p>
        </w:tc>
      </w:tr>
      <w:tr>
        <w:tblPrEx>
          <w:tblCellMar>
            <w:top w:w="0" w:type="dxa"/>
            <w:left w:w="108" w:type="dxa"/>
            <w:bottom w:w="0" w:type="dxa"/>
            <w:right w:w="108" w:type="dxa"/>
          </w:tblCellMar>
        </w:tblPrEx>
        <w:trPr>
          <w:trHeight w:val="624" w:hRule="atLeast"/>
          <w:jc w:val="center"/>
        </w:trPr>
        <w:tc>
          <w:tcPr>
            <w:tcW w:w="8280" w:type="dxa"/>
            <w:tcBorders>
              <w:top w:val="nil"/>
              <w:left w:val="nil"/>
              <w:bottom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华北水利水电大学水利学院</w:t>
            </w:r>
          </w:p>
        </w:tc>
        <w:tc>
          <w:tcPr>
            <w:tcW w:w="1620" w:type="dxa"/>
            <w:vMerge w:val="continue"/>
            <w:tcBorders>
              <w:left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p>
        </w:tc>
      </w:tr>
      <w:tr>
        <w:tblPrEx>
          <w:tblCellMar>
            <w:top w:w="0" w:type="dxa"/>
            <w:left w:w="108" w:type="dxa"/>
            <w:bottom w:w="0" w:type="dxa"/>
            <w:right w:w="108" w:type="dxa"/>
          </w:tblCellMar>
        </w:tblPrEx>
        <w:trPr>
          <w:trHeight w:val="624" w:hRule="atLeast"/>
          <w:jc w:val="center"/>
        </w:trPr>
        <w:tc>
          <w:tcPr>
            <w:tcW w:w="8280" w:type="dxa"/>
            <w:tcBorders>
              <w:top w:val="nil"/>
              <w:left w:val="nil"/>
              <w:bottom w:val="nil"/>
              <w:right w:val="nil"/>
            </w:tcBorders>
            <w:vAlign w:val="center"/>
          </w:tcPr>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华北水利水电大学管理与经济学院</w:t>
            </w:r>
          </w:p>
          <w:p>
            <w:pPr>
              <w:autoSpaceDE/>
              <w:autoSpaceDN/>
              <w:jc w:val="distribute"/>
              <w:rPr>
                <w:rFonts w:hint="eastAsia" w:ascii="方正小标宋简体" w:hAnsi="方正小标宋简体" w:eastAsia="方正小标宋简体" w:cs="方正小标宋简体"/>
                <w:b/>
                <w:color w:val="FF0000"/>
                <w:spacing w:val="-20"/>
                <w:w w:val="70"/>
                <w:kern w:val="2"/>
                <w:sz w:val="76"/>
                <w:szCs w:val="76"/>
                <w:lang w:val="en-US" w:eastAsia="zh-CN" w:bidi="ar-SA"/>
              </w:rPr>
            </w:pPr>
            <w:r>
              <w:rPr>
                <w:rFonts w:hint="eastAsia" w:ascii="方正小标宋简体" w:hAnsi="方正小标宋简体" w:eastAsia="方正小标宋简体" w:cs="方正小标宋简体"/>
                <w:b/>
                <w:color w:val="FF0000"/>
                <w:spacing w:val="-20"/>
                <w:w w:val="70"/>
                <w:kern w:val="2"/>
                <w:sz w:val="76"/>
                <w:szCs w:val="76"/>
                <w:lang w:val="en-US" w:eastAsia="zh-CN" w:bidi="ar-SA"/>
              </w:rPr>
              <w:t>华北水利水电大学外国语学院</w:t>
            </w:r>
          </w:p>
        </w:tc>
        <w:tc>
          <w:tcPr>
            <w:tcW w:w="1620" w:type="dxa"/>
            <w:vMerge w:val="continue"/>
            <w:tcBorders>
              <w:left w:val="nil"/>
              <w:right w:val="nil"/>
            </w:tcBorders>
            <w:vAlign w:val="center"/>
          </w:tcPr>
          <w:p>
            <w:pPr>
              <w:jc w:val="distribute"/>
              <w:rPr>
                <w:rFonts w:ascii="华文中宋" w:hAnsi="华文中宋" w:eastAsia="华文中宋"/>
                <w:b/>
                <w:color w:val="FF0000"/>
                <w:spacing w:val="-20"/>
                <w:w w:val="70"/>
                <w:sz w:val="76"/>
                <w:szCs w:val="76"/>
              </w:rPr>
            </w:pPr>
          </w:p>
        </w:tc>
      </w:tr>
    </w:tbl>
    <w:p/>
    <w:p>
      <w:pPr>
        <w:spacing w:line="440" w:lineRule="exact"/>
        <w:jc w:val="center"/>
        <w:rPr>
          <w:rFonts w:ascii="仿宋_GB2312" w:hAnsi="仿宋_GB2312" w:eastAsia="仿宋_GB2312"/>
          <w:sz w:val="30"/>
          <w:szCs w:val="32"/>
        </w:rPr>
      </w:pPr>
      <w:r>
        <w:rPr>
          <w:rFonts w:hint="eastAsia" w:ascii="仿宋_GB2312" w:hAnsi="仿宋_GB2312" w:eastAsia="仿宋_GB2312"/>
          <w:sz w:val="30"/>
          <w:szCs w:val="32"/>
        </w:rPr>
        <w:t>华水团联[2020]</w:t>
      </w:r>
      <w:r>
        <w:rPr>
          <w:rFonts w:hint="eastAsia" w:ascii="仿宋_GB2312" w:hAnsi="仿宋_GB2312" w:eastAsia="仿宋_GB2312"/>
          <w:sz w:val="30"/>
          <w:szCs w:val="32"/>
          <w:lang w:val="en-US" w:eastAsia="zh-CN"/>
        </w:rPr>
        <w:t>10</w:t>
      </w:r>
      <w:r>
        <w:rPr>
          <w:rFonts w:hint="eastAsia" w:ascii="仿宋_GB2312" w:hAnsi="仿宋_GB2312" w:eastAsia="仿宋_GB2312"/>
          <w:sz w:val="30"/>
          <w:szCs w:val="32"/>
        </w:rPr>
        <w:t>号</w:t>
      </w:r>
    </w:p>
    <w:p>
      <w:pPr>
        <w:spacing w:line="440" w:lineRule="exact"/>
        <w:jc w:val="center"/>
        <w:rPr>
          <w:rFonts w:ascii="仿宋_GB2312" w:hAnsi="仿宋_GB2312" w:eastAsia="仿宋_GB2312"/>
          <w:sz w:val="30"/>
          <w:szCs w:val="32"/>
        </w:rPr>
      </w:pPr>
      <w:r>
        <w:rPr>
          <w:rFonts w:hint="eastAsia" w:ascii="华文中宋" w:hAnsi="华文中宋" w:eastAsia="华文中宋"/>
          <w:b/>
          <w:color w:val="FF0000"/>
          <w:sz w:val="100"/>
          <w:szCs w:val="100"/>
        </w:rPr>
        <mc:AlternateContent>
          <mc:Choice Requires="wps">
            <w:drawing>
              <wp:anchor distT="0" distB="0" distL="0" distR="0" simplePos="0" relativeHeight="251656192" behindDoc="0" locked="0" layoutInCell="1" allowOverlap="1">
                <wp:simplePos x="0" y="0"/>
                <wp:positionH relativeFrom="column">
                  <wp:posOffset>2486025</wp:posOffset>
                </wp:positionH>
                <wp:positionV relativeFrom="paragraph">
                  <wp:posOffset>116840</wp:posOffset>
                </wp:positionV>
                <wp:extent cx="342900" cy="358140"/>
                <wp:effectExtent l="9525" t="9525" r="15875" b="13334"/>
                <wp:wrapNone/>
                <wp:docPr id="1026" name="椭圆 1"/>
                <wp:cNvGraphicFramePr/>
                <a:graphic xmlns:a="http://schemas.openxmlformats.org/drawingml/2006/main">
                  <a:graphicData uri="http://schemas.microsoft.com/office/word/2010/wordprocessingShape">
                    <wps:wsp>
                      <wps:cNvSpPr/>
                      <wps:spPr>
                        <a:xfrm>
                          <a:off x="0" y="0"/>
                          <a:ext cx="342900" cy="358140"/>
                        </a:xfrm>
                        <a:prstGeom prst="ellipse">
                          <a:avLst/>
                        </a:prstGeom>
                        <a:ln w="19050" cap="flat" cmpd="sng">
                          <a:solidFill>
                            <a:srgbClr val="FF0000"/>
                          </a:solidFill>
                          <a:prstDash val="solid"/>
                          <a:round/>
                          <a:headEnd type="none" w="med" len="med"/>
                          <a:tailEnd type="none" w="med" len="med"/>
                        </a:ln>
                      </wps:spPr>
                      <wps:bodyPr/>
                    </wps:wsp>
                  </a:graphicData>
                </a:graphic>
              </wp:anchor>
            </w:drawing>
          </mc:Choice>
          <mc:Fallback>
            <w:pict>
              <v:shape id="椭圆 1" o:spid="_x0000_s1026" o:spt="3" type="#_x0000_t3" style="position:absolute;left:0pt;margin-left:195.75pt;margin-top:9.2pt;height:28.2pt;width:27pt;z-index:251656192;mso-width-relative:page;mso-height-relative:page;" filled="f" stroked="t" coordsize="21600,21600" o:gfxdata="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wIdMzZAAAACQEAAA8AAAAAAAAAAQAg&#10;AAAAIgAAAGRycy9kb3ducmV2LnhtbFBLAQIUABQAAAAIAIdO4kBD+HdZ1AEAAJYDAAAOAAAAAAAA&#10;AAEAIAAAACgBAABkcnMvZTJvRG9jLnhtbFBLBQYAAAAABgAGAFkBAABuBQAAAAA=&#10;">
                <v:fill on="f" focussize="0,0"/>
                <v:stroke weight="1.5pt" color="#FF0000" joinstyle="round"/>
                <v:imagedata o:title=""/>
                <o:lock v:ext="edit" aspectratio="f"/>
              </v:shape>
            </w:pict>
          </mc:Fallback>
        </mc:AlternateContent>
      </w:r>
      <w:r>
        <w:rPr>
          <w:rFonts w:hint="eastAsia" w:ascii="华文中宋" w:hAnsi="华文中宋" w:eastAsia="华文中宋"/>
          <w:b/>
          <w:color w:val="FF0000"/>
          <w:sz w:val="100"/>
          <w:szCs w:val="100"/>
        </w:rPr>
        <mc:AlternateContent>
          <mc:Choice Requires="wpg">
            <w:drawing>
              <wp:anchor distT="0" distB="0" distL="0" distR="0" simplePos="0" relativeHeight="251657216" behindDoc="0" locked="0" layoutInCell="1" allowOverlap="1">
                <wp:simplePos x="0" y="0"/>
                <wp:positionH relativeFrom="column">
                  <wp:align>center</wp:align>
                </wp:positionH>
                <wp:positionV relativeFrom="paragraph">
                  <wp:posOffset>114300</wp:posOffset>
                </wp:positionV>
                <wp:extent cx="6240780" cy="297180"/>
                <wp:effectExtent l="0" t="15875" r="7620" b="17145"/>
                <wp:wrapNone/>
                <wp:docPr id="1027" name="组合 5"/>
                <wp:cNvGraphicFramePr/>
                <a:graphic xmlns:a="http://schemas.openxmlformats.org/drawingml/2006/main">
                  <a:graphicData uri="http://schemas.microsoft.com/office/word/2010/wordprocessingGroup">
                    <wpg:wgp>
                      <wpg:cNvGrpSpPr/>
                      <wpg:grpSpPr>
                        <a:xfrm>
                          <a:off x="0" y="0"/>
                          <a:ext cx="6240780" cy="297179"/>
                          <a:chOff x="0" y="0"/>
                          <a:chExt cx="9828" cy="468"/>
                        </a:xfrm>
                      </wpg:grpSpPr>
                      <wps:wsp>
                        <wps:cNvPr id="1" name="直接连接符 1"/>
                        <wps:cNvCnPr/>
                        <wps:spPr>
                          <a:xfrm>
                            <a:off x="0" y="258"/>
                            <a:ext cx="4536" cy="0"/>
                          </a:xfrm>
                          <a:prstGeom prst="line">
                            <a:avLst/>
                          </a:prstGeom>
                          <a:ln w="38100" cap="flat" cmpd="sng">
                            <a:solidFill>
                              <a:srgbClr val="FF0000"/>
                            </a:solidFill>
                            <a:prstDash val="solid"/>
                            <a:round/>
                            <a:headEnd type="none" w="med" len="med"/>
                            <a:tailEnd type="none" w="med" len="med"/>
                          </a:ln>
                        </wps:spPr>
                        <wps:bodyPr/>
                      </wps:wsp>
                      <wps:wsp>
                        <wps:cNvPr id="2" name="直接连接符 2"/>
                        <wps:cNvCnPr/>
                        <wps:spPr>
                          <a:xfrm>
                            <a:off x="5400" y="258"/>
                            <a:ext cx="4428" cy="0"/>
                          </a:xfrm>
                          <a:prstGeom prst="line">
                            <a:avLst/>
                          </a:prstGeom>
                          <a:ln w="38100" cap="flat" cmpd="sng">
                            <a:solidFill>
                              <a:srgbClr val="FF0000"/>
                            </a:solidFill>
                            <a:prstDash val="solid"/>
                            <a:round/>
                            <a:headEnd type="none" w="med" len="med"/>
                            <a:tailEnd type="none" w="med" len="med"/>
                          </a:ln>
                        </wps:spPr>
                        <wps:bodyPr/>
                      </wps:wsp>
                      <wps:wsp>
                        <wps:cNvPr id="3" name="五角星 3"/>
                        <wps:cNvSpPr/>
                        <wps:spPr>
                          <a:xfrm>
                            <a:off x="4716" y="0"/>
                            <a:ext cx="468" cy="468"/>
                          </a:xfrm>
                          <a:prstGeom prst="star5">
                            <a:avLst/>
                          </a:prstGeom>
                          <a:solidFill>
                            <a:srgbClr val="FF0000"/>
                          </a:solidFill>
                          <a:ln w="9525" cap="flat" cmpd="sng">
                            <a:solidFill>
                              <a:srgbClr val="FF0000"/>
                            </a:solidFill>
                            <a:prstDash val="solid"/>
                            <a:miter/>
                            <a:headEnd type="none" w="med" len="med"/>
                            <a:tailEnd type="none" w="med" len="med"/>
                          </a:ln>
                        </wps:spPr>
                        <wps:bodyPr/>
                      </wps:wsp>
                    </wpg:wgp>
                  </a:graphicData>
                </a:graphic>
              </wp:anchor>
            </w:drawing>
          </mc:Choice>
          <mc:Fallback>
            <w:pict>
              <v:group id="组合 5" o:spid="_x0000_s1026" o:spt="203" style="position:absolute;left:0pt;margin-top:9pt;height:23.4pt;width:491.4pt;mso-position-horizontal:center;z-index:251657216;mso-width-relative:page;mso-height-relative:page;" coordsize="9828,468" o:gfxdata="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3bp59YAAAAGAQAADwAAAAAA&#10;AAABACAAAAAiAAAAZHJzL2Rvd25yZXYueG1sUEsBAhQAFAAAAAgAh07iQGmrcHLAAgAA+wgAAA4A&#10;AAAAAAAAAQAgAAAAJQEAAGRycy9lMm9Eb2MueG1sUEsFBgAAAAAGAAYAWQEAAFcGAAAAAA==&#10;">
                <o:lock v:ext="edit" aspectratio="f"/>
                <v:line id="_x0000_s1026" o:spid="_x0000_s1026" o:spt="20" style="position:absolute;left:0;top:258;height:0;width:4536;" filled="f" stroked="t" coordsize="21600,21600" o:gfxdata="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qzr5vQAA&#10;ANoAAAAPAAAAAAAAAAEAIAAAACIAAABkcnMvZG93bnJldi54bWxQSwECFAAUAAAACACHTuJAMy8F&#10;njsAAAA5AAAAEAAAAAAAAAABACAAAAAMAQAAZHJzL3NoYXBleG1sLnhtbFBLBQYAAAAABgAGAFsB&#10;AAC2AwAAAAA=&#10;">
                  <v:fill on="f" focussize="0,0"/>
                  <v:stroke weight="3pt" color="#FF0000" joinstyle="round"/>
                  <v:imagedata o:title=""/>
                  <o:lock v:ext="edit" aspectratio="f"/>
                </v:line>
                <v:line id="_x0000_s1026" o:spid="_x0000_s1026" o:spt="20" style="position:absolute;left:5400;top:258;height:0;width:4428;"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_x0000_s1026" o:spid="_x0000_s1026" style="position:absolute;left:4716;top:0;height:468;width:468;" fillcolor="#FF0000" filled="t" stroked="t" coordsize="468,468" o:gfxdata="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HCau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joinstyle="miter"/>
                  <v:imagedata o:title=""/>
                  <o:lock v:ext="edit" aspectratio="f"/>
                </v:shape>
              </v:group>
            </w:pict>
          </mc:Fallback>
        </mc:AlternateContent>
      </w:r>
    </w:p>
    <w:p>
      <w:pPr>
        <w:autoSpaceDN w:val="0"/>
        <w:spacing w:line="500" w:lineRule="atLeast"/>
        <w:rPr>
          <w:rFonts w:ascii="方正小标宋简体" w:hAnsi="方正小标宋简体" w:eastAsia="方正小标宋简体" w:cs="方正小标宋简体"/>
          <w:sz w:val="10"/>
          <w:szCs w:val="10"/>
        </w:rPr>
      </w:pPr>
    </w:p>
    <w:p/>
    <w:p>
      <w:pPr>
        <w:autoSpaceDE/>
        <w:autoSpaceDN/>
        <w:spacing w:line="360" w:lineRule="auto"/>
        <w:jc w:val="center"/>
        <w:rPr>
          <w:rFonts w:hint="eastAsia" w:ascii="仿宋_GB2312" w:hAnsi="宋体" w:eastAsia="仿宋_GB2312" w:cs="宋体"/>
          <w:b/>
          <w:bCs/>
          <w:spacing w:val="-11"/>
          <w:kern w:val="0"/>
          <w:sz w:val="44"/>
          <w:szCs w:val="44"/>
          <w:lang w:val="en-US" w:bidi="ar-SA"/>
        </w:rPr>
      </w:pPr>
      <w:bookmarkStart w:id="0" w:name="OLE_LINK1"/>
      <w:r>
        <w:rPr>
          <w:rFonts w:hint="eastAsia" w:ascii="仿宋_GB2312" w:hAnsi="宋体" w:eastAsia="仿宋_GB2312" w:cs="宋体"/>
          <w:b/>
          <w:bCs/>
          <w:spacing w:val="-11"/>
          <w:kern w:val="0"/>
          <w:sz w:val="44"/>
          <w:szCs w:val="44"/>
          <w:lang w:val="en-US" w:bidi="ar-SA"/>
        </w:rPr>
        <w:t>关于举办“绽放抗疫青春·彰显制度自信”</w:t>
      </w:r>
    </w:p>
    <w:p>
      <w:pPr>
        <w:autoSpaceDE/>
        <w:autoSpaceDN/>
        <w:spacing w:line="360" w:lineRule="auto"/>
        <w:jc w:val="center"/>
        <w:rPr>
          <w:rFonts w:hint="eastAsia" w:ascii="仿宋_GB2312" w:hAnsi="宋体" w:eastAsia="仿宋_GB2312" w:cs="宋体"/>
          <w:b/>
          <w:bCs/>
          <w:spacing w:val="-11"/>
          <w:kern w:val="0"/>
          <w:sz w:val="44"/>
          <w:szCs w:val="44"/>
          <w:lang w:val="en-US" w:bidi="ar-SA"/>
        </w:rPr>
      </w:pPr>
      <w:r>
        <w:rPr>
          <w:rFonts w:hint="eastAsia" w:ascii="仿宋_GB2312" w:hAnsi="宋体" w:eastAsia="仿宋_GB2312" w:cs="宋体"/>
          <w:b/>
          <w:bCs/>
          <w:spacing w:val="-11"/>
          <w:kern w:val="0"/>
          <w:sz w:val="44"/>
          <w:szCs w:val="44"/>
          <w:lang w:val="en-US" w:bidi="ar-SA"/>
        </w:rPr>
        <w:t>演讲比赛的通知</w:t>
      </w:r>
    </w:p>
    <w:bookmarkEnd w:id="0"/>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各学院：</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为深入宣传贯彻习近平总书记关于疫情防控工作的重要讲话，学习在疫情期间为抗击疫情奉献自我的优秀青年所体现出来的光荣品质，引领广大青年进一步坚持道路自信，在党和人民最需要的地方贡献力量、绽放青春。校团委、水利学院、外国语学院、管理与经济学院决定联合举办我校“绽放战疫青春·彰显制度自信”演讲比赛。有关事项通知如下：</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一、比赛时间、地点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活动时间：2020年4月22日—2020年5月4日</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活动地点：线上网络平台</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二、演讲主题</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参赛选手紧扣“</w:t>
      </w:r>
      <w:bookmarkStart w:id="1" w:name="_GoBack"/>
      <w:bookmarkEnd w:id="1"/>
      <w:r>
        <w:rPr>
          <w:rFonts w:hint="eastAsia" w:ascii="仿宋_GB2312" w:hAnsi="仿宋_GB2312" w:eastAsia="仿宋_GB2312" w:cs="仿宋_GB2312"/>
          <w:color w:val="000000"/>
          <w:kern w:val="0"/>
          <w:sz w:val="32"/>
          <w:szCs w:val="32"/>
          <w:lang w:val="en-US" w:eastAsia="zh-CN" w:bidi="ar-SA"/>
        </w:rPr>
        <w:t>抗疫青春、制度自信”这一主题，以为国家和社会与疫情顽强斗争的优秀青年为榜样，学习他们在此次疫情过程中所体现的光荣传统和五四精神。通过演讲，倡议华水青年践行社会主义核心价值观，坚持制度自信，增强我校青年学生的责任感和使命感。</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三、参赛对象</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华北水利水电大学全体全日制在校生。</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四、评分标准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评分采取100分制，保留小数点后两位。若出现同分，则精确到后三位，依此类推。去掉一个最高分和一个最低分后的平均分为选手的最后得分。</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五、奖项设置</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1.比赛设一等奖1名、二等奖2名，三等奖3名，优秀奖5名。</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3.对活动组织较好的学院颁发优秀组织奖，优秀组织奖6名。</w:t>
      </w:r>
    </w:p>
    <w:p>
      <w:pPr>
        <w:keepNext w:val="0"/>
        <w:keepLines w:val="0"/>
        <w:pageBreakBefore w:val="0"/>
        <w:widowControl/>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六、参赛方式</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1.请参赛选手加入参赛群：1054878693</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2.初赛作品时长控制在5-8分钟，作品格式设置为MP4视频格式（音频格式将退回作品），作品名称命名为“学院-学号-联系方式-作品名称”，并压缩文件。</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color w:val="000000"/>
          <w:kern w:val="0"/>
          <w:sz w:val="32"/>
          <w:szCs w:val="32"/>
          <w:lang w:val="en-US" w:eastAsia="zh-CN" w:bidi="ar-SA"/>
        </w:rPr>
        <w:fldChar w:fldCharType="begin"/>
      </w:r>
      <w:r>
        <w:rPr>
          <w:rFonts w:hint="eastAsia" w:ascii="仿宋_GB2312" w:hAnsi="仿宋_GB2312" w:eastAsia="仿宋_GB2312" w:cs="仿宋_GB2312"/>
          <w:color w:val="000000"/>
          <w:kern w:val="0"/>
          <w:sz w:val="32"/>
          <w:szCs w:val="32"/>
          <w:lang w:val="en-US" w:eastAsia="zh-CN" w:bidi="ar-SA"/>
        </w:rPr>
        <w:instrText xml:space="preserve"> HYPERLINK "mailto:请各学院于2018年3月11日前将参赛选手报名表发送至shuilikeji2019@163.com。" </w:instrText>
      </w:r>
      <w:r>
        <w:rPr>
          <w:rFonts w:hint="eastAsia" w:ascii="仿宋_GB2312" w:hAnsi="仿宋_GB2312" w:eastAsia="仿宋_GB2312" w:cs="仿宋_GB2312"/>
          <w:color w:val="000000"/>
          <w:kern w:val="0"/>
          <w:sz w:val="32"/>
          <w:szCs w:val="32"/>
          <w:lang w:val="en-US" w:eastAsia="zh-CN" w:bidi="ar-SA"/>
        </w:rPr>
        <w:fldChar w:fldCharType="separate"/>
      </w:r>
      <w:r>
        <w:rPr>
          <w:rFonts w:hint="eastAsia" w:ascii="仿宋_GB2312" w:hAnsi="仿宋_GB2312" w:eastAsia="仿宋_GB2312" w:cs="仿宋_GB2312"/>
          <w:color w:val="000000"/>
          <w:kern w:val="0"/>
          <w:sz w:val="32"/>
          <w:szCs w:val="32"/>
          <w:lang w:val="en-US" w:eastAsia="zh-CN" w:bidi="ar-SA"/>
        </w:rPr>
        <w:t>请各学院参赛选手将参赛作品的压缩文件于2020年4月30日晚八点前将参赛选手报名表和参赛作品发送至QQ邮箱3363580100@qq.com</w:t>
      </w:r>
      <w:r>
        <w:rPr>
          <w:rFonts w:hint="eastAsia" w:ascii="仿宋_GB2312" w:hAnsi="仿宋_GB2312" w:eastAsia="仿宋_GB2312" w:cs="仿宋_GB2312"/>
          <w:color w:val="000000"/>
          <w:kern w:val="0"/>
          <w:sz w:val="32"/>
          <w:szCs w:val="32"/>
          <w:lang w:val="en-US" w:eastAsia="zh-CN" w:bidi="ar-SA"/>
        </w:rPr>
        <w:fldChar w:fldCharType="end"/>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4.初赛前11名将晋级获得参加复赛的资格，复赛将在2020年5月4日八点半在腾讯会议平台以直播的方式参加。</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七、其他事项</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1.为全面落实新冠肺炎疫情防控措施，本次活动以线上形式为主，参与者务必遵守当地新冠肺炎疫情防控要求，增强自我防范意识和安全意识。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附件：</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1.评分标准</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2.比赛报名表</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 校团委   水利学院  外国语学院   管理与经济学院</w:t>
      </w:r>
    </w:p>
    <w:p>
      <w:pPr>
        <w:keepNext w:val="0"/>
        <w:keepLines w:val="0"/>
        <w:pageBreakBefore w:val="0"/>
        <w:widowControl/>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2020年4月22日</w:t>
      </w:r>
    </w:p>
    <w:p>
      <w:pPr>
        <w:spacing w:line="600" w:lineRule="exact"/>
        <w:ind w:right="210" w:rightChars="100"/>
        <w:rPr>
          <w:rFonts w:ascii="仿宋_GB2312" w:eastAsia="仿宋_GB2312"/>
          <w:sz w:val="28"/>
          <w:szCs w:val="28"/>
        </w:rPr>
      </w:pPr>
      <w:r>
        <w:rPr>
          <w:rFonts w:hint="eastAsia" w:ascii="仿宋_GB2312" w:eastAsia="仿宋_GB2312"/>
          <w:sz w:val="28"/>
          <w:szCs w:val="28"/>
        </w:rPr>
        <w:t>发送：各学院、各班级</w:t>
      </w:r>
    </w:p>
    <w:p>
      <w:pPr>
        <w:spacing w:line="600" w:lineRule="exact"/>
        <w:rPr>
          <w:rFonts w:ascii="宋体" w:hAnsi="宋体"/>
          <w:color w:val="000000"/>
          <w:sz w:val="30"/>
          <w:szCs w:val="30"/>
        </w:rPr>
      </w:pPr>
      <w:r>
        <w:rPr>
          <w:rFonts w:hint="eastAsia" w:ascii="仿宋_GB2312" w:eastAsia="仿宋_GB2312"/>
          <w:sz w:val="28"/>
          <w:szCs w:val="28"/>
        </w:rPr>
        <mc:AlternateContent>
          <mc:Choice Requires="wps">
            <w:drawing>
              <wp:anchor distT="0" distB="0" distL="0" distR="0" simplePos="0" relativeHeight="251658240" behindDoc="0" locked="0" layoutInCell="1" allowOverlap="1">
                <wp:simplePos x="0" y="0"/>
                <wp:positionH relativeFrom="column">
                  <wp:posOffset>-114300</wp:posOffset>
                </wp:positionH>
                <wp:positionV relativeFrom="paragraph">
                  <wp:posOffset>55880</wp:posOffset>
                </wp:positionV>
                <wp:extent cx="5943600" cy="0"/>
                <wp:effectExtent l="0" t="7620" r="0" b="11430"/>
                <wp:wrapNone/>
                <wp:docPr id="1031" name="直接连接符 6"/>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flip:y;margin-left:-9pt;margin-top:4.4pt;height:0pt;width:468pt;z-index:251658240;mso-width-relative:page;mso-height-relative:page;" filled="f" stroked="t" coordsize="21600,21600" o:gfxdata="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mvAAy0gAAAAcBAAAPAAAA&#10;AAAAAAEAIAAAACIAAABkcnMvZG93bnJldi54bWxQSwECFAAUAAAACACHTuJAZ21a4OIBAACiAwAA&#10;DgAAAAAAAAABACAAAAAhAQAAZHJzL2Uyb0RvYy54bWxQSwUGAAAAAAYABgBZAQAAdQUAAAAA&#10;">
                <v:fill on="f" focussize="0,0"/>
                <v:stroke weight="1.2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0" distR="0" simplePos="0" relativeHeight="251659264" behindDoc="0" locked="0" layoutInCell="1" allowOverlap="1">
                <wp:simplePos x="0" y="0"/>
                <wp:positionH relativeFrom="column">
                  <wp:posOffset>-95250</wp:posOffset>
                </wp:positionH>
                <wp:positionV relativeFrom="paragraph">
                  <wp:posOffset>520065</wp:posOffset>
                </wp:positionV>
                <wp:extent cx="5943600" cy="0"/>
                <wp:effectExtent l="0" t="7620" r="0" b="11430"/>
                <wp:wrapNone/>
                <wp:docPr id="1032" name="直接连接符 7"/>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flip:y;margin-left:-7.5pt;margin-top:40.95pt;height:0pt;width:468pt;z-index:251659264;mso-width-relative:page;mso-height-relative:page;" filled="f" stroked="t" coordsize="21600,21600" o:gfxdata="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9Jmj/WAAAACQEA&#10;AA8AAAAAAAAAAQAgAAAAIgAAAGRycy9kb3ducmV2LnhtbFBLAQIUABQAAAAIAIdO4kAxnxuC4wEA&#10;AKIDAAAOAAAAAAAAAAEAIAAAACUBAABkcnMvZTJvRG9jLnhtbFBLBQYAAAAABgAGAFkBAAB6BQAA&#10;AAA=&#10;">
                <v:fill on="f" focussize="0,0"/>
                <v:stroke weight="1.25pt" color="#000000" joinstyle="round"/>
                <v:imagedata o:title=""/>
                <o:lock v:ext="edit" aspectratio="f"/>
              </v:line>
            </w:pict>
          </mc:Fallback>
        </mc:AlternateContent>
      </w:r>
      <w:r>
        <w:rPr>
          <w:rFonts w:hint="eastAsia" w:ascii="仿宋_GB2312" w:eastAsia="仿宋_GB2312"/>
          <w:sz w:val="28"/>
          <w:szCs w:val="28"/>
        </w:rPr>
        <w:t>共青团华北水利水电大学委员会办公室  2020年4月</w:t>
      </w:r>
      <w:r>
        <w:rPr>
          <w:rFonts w:hint="eastAsia" w:ascii="仿宋_GB2312" w:eastAsia="仿宋_GB2312"/>
          <w:sz w:val="28"/>
          <w:szCs w:val="28"/>
          <w:lang w:val="en-US" w:eastAsia="zh-CN"/>
        </w:rPr>
        <w:t>22</w:t>
      </w:r>
      <w:r>
        <w:rPr>
          <w:rFonts w:hint="eastAsia" w:ascii="仿宋_GB2312" w:eastAsia="仿宋_GB2312"/>
          <w:sz w:val="28"/>
          <w:szCs w:val="28"/>
        </w:rPr>
        <w:t>日  印发</w:t>
      </w:r>
    </w:p>
    <w:p>
      <w:pPr>
        <w:rPr>
          <w:rFonts w:ascii="宋体" w:hAnsi="宋体"/>
          <w:sz w:val="30"/>
          <w:szCs w:val="30"/>
        </w:rPr>
        <w:sectPr>
          <w:pgSz w:w="11906" w:h="16838"/>
          <w:pgMar w:top="1440" w:right="1800" w:bottom="1440" w:left="1800" w:header="851" w:footer="992" w:gutter="0"/>
          <w:cols w:space="720" w:num="1"/>
          <w:docGrid w:type="lines" w:linePitch="312" w:charSpace="0"/>
        </w:sectPr>
      </w:pPr>
    </w:p>
    <w:p>
      <w:pPr>
        <w:rPr>
          <w:rFonts w:ascii="宋体" w:hAnsi="宋体"/>
          <w:sz w:val="30"/>
          <w:szCs w:val="30"/>
        </w:rPr>
      </w:pPr>
      <w:r>
        <w:rPr>
          <w:rFonts w:hint="eastAsia" w:ascii="宋体" w:hAnsi="宋体"/>
          <w:sz w:val="30"/>
          <w:szCs w:val="30"/>
        </w:rPr>
        <w:t>附件1</w:t>
      </w:r>
    </w:p>
    <w:p>
      <w:pPr>
        <w:jc w:val="center"/>
        <w:rPr>
          <w:rFonts w:ascii="方正小标宋_GBK" w:hAnsi="宋体" w:eastAsia="方正小标宋_GBK"/>
          <w:sz w:val="36"/>
          <w:szCs w:val="36"/>
        </w:rPr>
      </w:pPr>
      <w:r>
        <w:rPr>
          <w:rFonts w:hint="eastAsia" w:ascii="方正小标宋_GBK" w:hAnsi="宋体" w:eastAsia="方正小标宋_GBK"/>
          <w:sz w:val="36"/>
          <w:szCs w:val="36"/>
        </w:rPr>
        <w:t>评分标准</w:t>
      </w:r>
    </w:p>
    <w:p>
      <w:pPr>
        <w:pStyle w:val="2"/>
        <w:shd w:val="clear" w:color="auto" w:fill="FFFFFF"/>
        <w:spacing w:before="0" w:beforeAutospacing="0" w:after="0" w:afterAutospacing="0" w:line="600" w:lineRule="exact"/>
        <w:ind w:firstLine="602" w:firstLineChars="200"/>
        <w:rPr>
          <w:rFonts w:cs="Times New Roman"/>
          <w:color w:val="000000"/>
          <w:sz w:val="30"/>
          <w:szCs w:val="30"/>
        </w:rPr>
      </w:pPr>
      <w:r>
        <w:rPr>
          <w:rFonts w:hint="eastAsia" w:cs="Times New Roman"/>
          <w:color w:val="000000"/>
          <w:sz w:val="30"/>
          <w:szCs w:val="30"/>
        </w:rPr>
        <w:t>一、仪表形象：</w:t>
      </w:r>
      <w:r>
        <w:rPr>
          <w:rFonts w:cs="Times New Roman"/>
          <w:color w:val="000000"/>
          <w:sz w:val="30"/>
          <w:szCs w:val="30"/>
        </w:rPr>
        <w:t>10</w:t>
      </w:r>
      <w:r>
        <w:rPr>
          <w:rFonts w:hint="eastAsia" w:cs="Times New Roman"/>
          <w:color w:val="000000"/>
          <w:sz w:val="30"/>
          <w:szCs w:val="30"/>
        </w:rPr>
        <w:t>分</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1.衣着大方、自然、得体；</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2.举止从容，表情自然，精神饱满。</w:t>
      </w:r>
    </w:p>
    <w:p>
      <w:pPr>
        <w:pStyle w:val="2"/>
        <w:shd w:val="clear" w:color="auto" w:fill="FFFFFF"/>
        <w:spacing w:before="0" w:beforeAutospacing="0" w:after="0" w:afterAutospacing="0" w:line="600" w:lineRule="exact"/>
        <w:ind w:firstLine="602" w:firstLineChars="200"/>
        <w:rPr>
          <w:rFonts w:cs="Times New Roman"/>
          <w:color w:val="000000"/>
          <w:sz w:val="30"/>
          <w:szCs w:val="30"/>
        </w:rPr>
      </w:pPr>
      <w:r>
        <w:rPr>
          <w:rFonts w:hint="eastAsia" w:cs="Times New Roman"/>
          <w:color w:val="000000"/>
          <w:sz w:val="30"/>
          <w:szCs w:val="30"/>
        </w:rPr>
        <w:t>二、演讲内容：</w:t>
      </w:r>
      <w:r>
        <w:rPr>
          <w:rFonts w:cs="Times New Roman"/>
          <w:color w:val="000000"/>
          <w:sz w:val="30"/>
          <w:szCs w:val="30"/>
        </w:rPr>
        <w:t>30</w:t>
      </w:r>
      <w:r>
        <w:rPr>
          <w:rFonts w:hint="eastAsia" w:cs="Times New Roman"/>
          <w:color w:val="000000"/>
          <w:sz w:val="30"/>
          <w:szCs w:val="30"/>
        </w:rPr>
        <w:t>分</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1.主题鲜明，格调向上；</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2.语言自然流畅，富有真实情感；</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3.层次分明，逻辑性强，结构自然合理。</w:t>
      </w:r>
    </w:p>
    <w:p>
      <w:pPr>
        <w:pStyle w:val="2"/>
        <w:shd w:val="clear" w:color="auto" w:fill="FFFFFF"/>
        <w:spacing w:before="0" w:beforeAutospacing="0" w:after="0" w:afterAutospacing="0" w:line="600" w:lineRule="exact"/>
        <w:ind w:firstLine="602" w:firstLineChars="200"/>
        <w:rPr>
          <w:rFonts w:cs="Times New Roman"/>
          <w:color w:val="000000"/>
          <w:sz w:val="30"/>
          <w:szCs w:val="30"/>
        </w:rPr>
      </w:pPr>
      <w:r>
        <w:rPr>
          <w:rFonts w:hint="eastAsia" w:cs="Times New Roman"/>
          <w:color w:val="000000"/>
          <w:sz w:val="30"/>
          <w:szCs w:val="30"/>
        </w:rPr>
        <w:t>三、演讲技巧：5</w:t>
      </w:r>
      <w:r>
        <w:rPr>
          <w:rFonts w:cs="Times New Roman"/>
          <w:color w:val="000000"/>
          <w:sz w:val="30"/>
          <w:szCs w:val="30"/>
        </w:rPr>
        <w:t>0</w:t>
      </w:r>
      <w:r>
        <w:rPr>
          <w:rFonts w:hint="eastAsia" w:cs="Times New Roman"/>
          <w:color w:val="000000"/>
          <w:sz w:val="30"/>
          <w:szCs w:val="30"/>
        </w:rPr>
        <w:t>分</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1.普通话标准，口齿清晰；</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2.语言生动，语音、语调节奏有变化，能结合演讲内容，讲求轻重缓急，抑扬顿挫；</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3.演讲有激情，感染力强；</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4.能恰当运用态势语言；</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5.能脱稿演讲；</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hint="eastAsia" w:cs="Times New Roman"/>
          <w:b w:val="0"/>
          <w:color w:val="000000"/>
          <w:sz w:val="30"/>
          <w:szCs w:val="30"/>
        </w:rPr>
        <w:t>6.能准确把握演讲时间。</w:t>
      </w:r>
    </w:p>
    <w:p>
      <w:pPr>
        <w:pStyle w:val="2"/>
        <w:shd w:val="clear" w:color="auto" w:fill="FFFFFF"/>
        <w:spacing w:before="0" w:beforeAutospacing="0" w:after="0" w:afterAutospacing="0" w:line="600" w:lineRule="exact"/>
        <w:ind w:firstLine="602" w:firstLineChars="200"/>
        <w:rPr>
          <w:rFonts w:cs="Times New Roman"/>
          <w:color w:val="000000"/>
          <w:sz w:val="30"/>
          <w:szCs w:val="30"/>
        </w:rPr>
      </w:pPr>
      <w:r>
        <w:rPr>
          <w:rFonts w:hint="eastAsia" w:cs="Times New Roman"/>
          <w:color w:val="000000"/>
          <w:sz w:val="30"/>
          <w:szCs w:val="30"/>
        </w:rPr>
        <w:t>四、初赛的表现情况：10分</w:t>
      </w:r>
    </w:p>
    <w:p>
      <w:pPr>
        <w:pStyle w:val="2"/>
        <w:shd w:val="clear" w:color="auto" w:fill="FFFFFF"/>
        <w:spacing w:before="0" w:beforeAutospacing="0" w:after="0" w:afterAutospacing="0" w:line="600" w:lineRule="exact"/>
        <w:ind w:firstLine="602" w:firstLineChars="200"/>
        <w:rPr>
          <w:rFonts w:cs="Times New Roman"/>
          <w:color w:val="000000"/>
          <w:sz w:val="30"/>
          <w:szCs w:val="30"/>
        </w:rPr>
      </w:pPr>
      <w:r>
        <w:rPr>
          <w:rFonts w:cs="Times New Roman"/>
          <w:color w:val="000000"/>
          <w:sz w:val="30"/>
          <w:szCs w:val="30"/>
        </w:rPr>
        <w:t>五</w:t>
      </w:r>
      <w:r>
        <w:rPr>
          <w:rFonts w:hint="eastAsia" w:cs="Times New Roman"/>
          <w:color w:val="000000"/>
          <w:sz w:val="30"/>
          <w:szCs w:val="30"/>
        </w:rPr>
        <w:t>、其他事项</w:t>
      </w:r>
    </w:p>
    <w:p>
      <w:pPr>
        <w:pStyle w:val="2"/>
        <w:shd w:val="clear" w:color="auto" w:fill="FFFFFF"/>
        <w:spacing w:before="0" w:beforeAutospacing="0" w:after="0" w:afterAutospacing="0" w:line="600" w:lineRule="exact"/>
        <w:ind w:firstLine="600" w:firstLineChars="200"/>
        <w:rPr>
          <w:rFonts w:cs="Times New Roman"/>
          <w:b w:val="0"/>
          <w:color w:val="000000"/>
          <w:sz w:val="30"/>
          <w:szCs w:val="30"/>
        </w:rPr>
      </w:pPr>
      <w:r>
        <w:rPr>
          <w:rFonts w:cs="Times New Roman"/>
          <w:b w:val="0"/>
          <w:color w:val="000000"/>
          <w:sz w:val="30"/>
          <w:szCs w:val="30"/>
        </w:rPr>
        <w:t>演讲限时</w:t>
      </w:r>
      <w:r>
        <w:rPr>
          <w:rFonts w:hint="eastAsia" w:cs="Times New Roman"/>
          <w:b w:val="0"/>
          <w:color w:val="000000"/>
          <w:sz w:val="30"/>
          <w:szCs w:val="30"/>
        </w:rPr>
        <w:t>8</w:t>
      </w:r>
      <w:r>
        <w:rPr>
          <w:rFonts w:cs="Times New Roman"/>
          <w:b w:val="0"/>
          <w:color w:val="000000"/>
          <w:sz w:val="30"/>
          <w:szCs w:val="30"/>
        </w:rPr>
        <w:t>分钟,超出</w:t>
      </w:r>
      <w:r>
        <w:rPr>
          <w:rFonts w:hint="eastAsia" w:cs="Times New Roman"/>
          <w:b w:val="0"/>
          <w:color w:val="000000"/>
          <w:sz w:val="30"/>
          <w:szCs w:val="30"/>
        </w:rPr>
        <w:t>8分钟的</w:t>
      </w:r>
      <w:r>
        <w:rPr>
          <w:rFonts w:cs="Times New Roman"/>
          <w:b w:val="0"/>
          <w:color w:val="000000"/>
          <w:sz w:val="30"/>
          <w:szCs w:val="30"/>
        </w:rPr>
        <w:t>每超15秒扣</w:t>
      </w:r>
      <w:r>
        <w:rPr>
          <w:rFonts w:hint="eastAsia" w:cs="Times New Roman"/>
          <w:b w:val="0"/>
          <w:color w:val="000000"/>
          <w:sz w:val="30"/>
          <w:szCs w:val="30"/>
        </w:rPr>
        <w:t>1</w:t>
      </w:r>
      <w:r>
        <w:rPr>
          <w:rFonts w:cs="Times New Roman"/>
          <w:b w:val="0"/>
          <w:color w:val="000000"/>
          <w:sz w:val="30"/>
          <w:szCs w:val="30"/>
        </w:rPr>
        <w:t>分，不足15秒的按15秒计算扣分。</w:t>
      </w:r>
    </w:p>
    <w:p>
      <w:pPr>
        <w:rPr>
          <w:rFonts w:ascii="宋体" w:hAnsi="宋体"/>
          <w:color w:val="000000"/>
          <w:sz w:val="30"/>
          <w:szCs w:val="30"/>
        </w:rPr>
      </w:pPr>
    </w:p>
    <w:p>
      <w:pPr>
        <w:rPr>
          <w:rFonts w:ascii="宋体" w:hAnsi="宋体"/>
          <w:color w:val="000000"/>
          <w:sz w:val="30"/>
          <w:szCs w:val="30"/>
        </w:rPr>
      </w:pPr>
    </w:p>
    <w:p>
      <w:pPr>
        <w:jc w:val="left"/>
        <w:rPr>
          <w:rFonts w:ascii="仿宋" w:hAnsi="仿宋" w:eastAsia="仿宋"/>
          <w:sz w:val="30"/>
          <w:szCs w:val="30"/>
        </w:rPr>
      </w:pPr>
      <w:r>
        <w:rPr>
          <w:rFonts w:hint="eastAsia" w:ascii="仿宋" w:hAnsi="仿宋" w:eastAsia="仿宋"/>
          <w:sz w:val="30"/>
          <w:szCs w:val="30"/>
        </w:rPr>
        <w:t>附件2：</w:t>
      </w:r>
    </w:p>
    <w:p>
      <w:pPr>
        <w:jc w:val="center"/>
        <w:rPr>
          <w:rFonts w:ascii="黑体" w:hAnsi="黑体" w:eastAsia="黑体"/>
          <w:sz w:val="36"/>
          <w:szCs w:val="36"/>
        </w:rPr>
      </w:pPr>
    </w:p>
    <w:tbl>
      <w:tblPr>
        <w:tblStyle w:val="6"/>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709"/>
        <w:gridCol w:w="1693"/>
        <w:gridCol w:w="856"/>
        <w:gridCol w:w="567"/>
        <w:gridCol w:w="850"/>
        <w:gridCol w:w="1416"/>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40" w:type="dxa"/>
            <w:gridSpan w:val="8"/>
            <w:tcBorders>
              <w:top w:val="nil"/>
              <w:left w:val="nil"/>
              <w:right w:val="nil"/>
            </w:tcBorders>
            <w:vAlign w:val="center"/>
          </w:tcPr>
          <w:p>
            <w:pPr>
              <w:spacing w:line="600" w:lineRule="exact"/>
              <w:ind w:left="1280" w:hanging="1280" w:hangingChars="4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华北水利水电大学“弘扬五四精神•绽放</w:t>
            </w:r>
            <w:r>
              <w:rPr>
                <w:rFonts w:ascii="仿宋_GB2312" w:hAnsi="仿宋_GB2312" w:eastAsia="仿宋_GB2312" w:cs="仿宋_GB2312"/>
                <w:sz w:val="32"/>
                <w:szCs w:val="32"/>
              </w:rPr>
              <w:t>抗疫</w:t>
            </w:r>
            <w:r>
              <w:rPr>
                <w:rFonts w:hint="eastAsia" w:ascii="仿宋_GB2312" w:hAnsi="仿宋_GB2312" w:eastAsia="仿宋_GB2312" w:cs="仿宋_GB2312"/>
                <w:sz w:val="32"/>
                <w:szCs w:val="32"/>
              </w:rPr>
              <w:t>青春</w:t>
            </w:r>
          </w:p>
          <w:p>
            <w:pPr>
              <w:spacing w:line="600" w:lineRule="exact"/>
              <w:ind w:left="1280" w:hanging="1280" w:hangingChars="4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•彰显制度自信”演讲比赛活动报名表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59" w:type="dxa"/>
            <w:gridSpan w:val="2"/>
            <w:vAlign w:val="center"/>
          </w:tcPr>
          <w:p>
            <w:pPr>
              <w:spacing w:line="600" w:lineRule="exact"/>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693" w:type="dxa"/>
            <w:vAlign w:val="center"/>
          </w:tcPr>
          <w:p>
            <w:pPr>
              <w:spacing w:line="600" w:lineRule="exact"/>
              <w:ind w:left="1280" w:hanging="1280" w:hangingChars="400"/>
              <w:rPr>
                <w:rFonts w:ascii="仿宋_GB2312" w:hAnsi="仿宋_GB2312" w:eastAsia="仿宋_GB2312" w:cs="仿宋_GB2312"/>
                <w:sz w:val="32"/>
                <w:szCs w:val="32"/>
              </w:rPr>
            </w:pPr>
          </w:p>
        </w:tc>
        <w:tc>
          <w:tcPr>
            <w:tcW w:w="1423" w:type="dxa"/>
            <w:gridSpan w:val="2"/>
            <w:vAlign w:val="center"/>
          </w:tcPr>
          <w:p>
            <w:pPr>
              <w:spacing w:line="600" w:lineRule="exact"/>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850" w:type="dxa"/>
            <w:vAlign w:val="center"/>
          </w:tcPr>
          <w:p>
            <w:pPr>
              <w:spacing w:line="600" w:lineRule="exact"/>
              <w:ind w:left="1280" w:hanging="1280" w:hangingChars="400"/>
              <w:rPr>
                <w:rFonts w:ascii="仿宋_GB2312" w:hAnsi="仿宋_GB2312" w:eastAsia="仿宋_GB2312" w:cs="仿宋_GB2312"/>
                <w:sz w:val="32"/>
                <w:szCs w:val="32"/>
              </w:rPr>
            </w:pPr>
          </w:p>
        </w:tc>
        <w:tc>
          <w:tcPr>
            <w:tcW w:w="1416" w:type="dxa"/>
            <w:vAlign w:val="center"/>
          </w:tcPr>
          <w:p>
            <w:pPr>
              <w:spacing w:line="600" w:lineRule="exact"/>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学号</w:t>
            </w:r>
          </w:p>
        </w:tc>
        <w:tc>
          <w:tcPr>
            <w:tcW w:w="1899" w:type="dxa"/>
            <w:vAlign w:val="center"/>
          </w:tcPr>
          <w:p>
            <w:pPr>
              <w:spacing w:line="600" w:lineRule="exact"/>
              <w:ind w:left="1280" w:hanging="1280" w:hangingChars="4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59" w:type="dxa"/>
            <w:gridSpan w:val="2"/>
            <w:vAlign w:val="center"/>
          </w:tcPr>
          <w:p>
            <w:pPr>
              <w:spacing w:line="600" w:lineRule="exact"/>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专业</w:t>
            </w:r>
          </w:p>
        </w:tc>
        <w:tc>
          <w:tcPr>
            <w:tcW w:w="2549" w:type="dxa"/>
            <w:gridSpan w:val="2"/>
            <w:vAlign w:val="center"/>
          </w:tcPr>
          <w:p>
            <w:pPr>
              <w:spacing w:line="600" w:lineRule="exact"/>
              <w:ind w:left="1280" w:hanging="1280" w:hangingChars="400"/>
              <w:rPr>
                <w:rFonts w:ascii="仿宋_GB2312" w:hAnsi="仿宋_GB2312" w:eastAsia="仿宋_GB2312" w:cs="仿宋_GB2312"/>
                <w:sz w:val="32"/>
                <w:szCs w:val="32"/>
              </w:rPr>
            </w:pPr>
          </w:p>
        </w:tc>
        <w:tc>
          <w:tcPr>
            <w:tcW w:w="1417" w:type="dxa"/>
            <w:gridSpan w:val="2"/>
            <w:vAlign w:val="center"/>
          </w:tcPr>
          <w:p>
            <w:pPr>
              <w:spacing w:line="600" w:lineRule="exact"/>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学院</w:t>
            </w:r>
          </w:p>
        </w:tc>
        <w:tc>
          <w:tcPr>
            <w:tcW w:w="3315" w:type="dxa"/>
            <w:gridSpan w:val="2"/>
            <w:vAlign w:val="center"/>
          </w:tcPr>
          <w:p>
            <w:pPr>
              <w:spacing w:line="600" w:lineRule="exact"/>
              <w:ind w:left="1280" w:hanging="1280" w:hangingChars="4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59" w:type="dxa"/>
            <w:gridSpan w:val="2"/>
            <w:vAlign w:val="center"/>
          </w:tcPr>
          <w:p>
            <w:pPr>
              <w:spacing w:line="600" w:lineRule="exact"/>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3116" w:type="dxa"/>
            <w:gridSpan w:val="3"/>
            <w:vAlign w:val="center"/>
          </w:tcPr>
          <w:p>
            <w:pPr>
              <w:spacing w:line="600" w:lineRule="exact"/>
              <w:ind w:left="1280" w:hanging="1280" w:hangingChars="400"/>
              <w:rPr>
                <w:rFonts w:ascii="仿宋_GB2312" w:hAnsi="仿宋_GB2312" w:eastAsia="仿宋_GB2312" w:cs="仿宋_GB2312"/>
                <w:sz w:val="32"/>
                <w:szCs w:val="32"/>
              </w:rPr>
            </w:pPr>
          </w:p>
        </w:tc>
        <w:tc>
          <w:tcPr>
            <w:tcW w:w="850" w:type="dxa"/>
            <w:vAlign w:val="center"/>
          </w:tcPr>
          <w:p>
            <w:pPr>
              <w:spacing w:line="600" w:lineRule="exact"/>
              <w:ind w:left="1280"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QQ</w:t>
            </w:r>
          </w:p>
        </w:tc>
        <w:tc>
          <w:tcPr>
            <w:tcW w:w="3315" w:type="dxa"/>
            <w:gridSpan w:val="2"/>
            <w:vAlign w:val="center"/>
          </w:tcPr>
          <w:p>
            <w:pPr>
              <w:spacing w:line="600" w:lineRule="exact"/>
              <w:ind w:left="1280" w:hanging="1280" w:hangingChars="400"/>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1" w:hRule="atLeast"/>
        </w:trPr>
        <w:tc>
          <w:tcPr>
            <w:tcW w:w="850" w:type="dxa"/>
            <w:textDirection w:val="tbRlV"/>
            <w:vAlign w:val="center"/>
          </w:tcPr>
          <w:p>
            <w:pPr>
              <w:spacing w:line="600" w:lineRule="exact"/>
              <w:ind w:left="1280" w:hanging="1280" w:hangingChars="4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作品简介</w:t>
            </w:r>
          </w:p>
        </w:tc>
        <w:tc>
          <w:tcPr>
            <w:tcW w:w="7990" w:type="dxa"/>
            <w:gridSpan w:val="7"/>
            <w:vAlign w:val="center"/>
          </w:tcPr>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p>
            <w:pPr>
              <w:spacing w:line="600" w:lineRule="exact"/>
              <w:ind w:left="1280" w:hanging="1280" w:hangingChars="400"/>
              <w:rPr>
                <w:rFonts w:ascii="仿宋_GB2312" w:hAnsi="仿宋_GB2312" w:eastAsia="仿宋_GB2312" w:cs="仿宋_GB2312"/>
                <w:sz w:val="32"/>
                <w:szCs w:val="32"/>
              </w:rPr>
            </w:pPr>
          </w:p>
        </w:tc>
      </w:tr>
    </w:tbl>
    <w:p>
      <w:pPr>
        <w:pStyle w:val="2"/>
        <w:shd w:val="clear" w:color="auto" w:fill="FFFFFF"/>
        <w:spacing w:before="0" w:beforeAutospacing="0" w:after="0" w:afterAutospacing="0" w:line="600" w:lineRule="exact"/>
        <w:ind w:firstLine="600" w:firstLineChars="200"/>
        <w:jc w:val="both"/>
        <w:rPr>
          <w:rFonts w:cs="Times New Roman"/>
          <w:b w:val="0"/>
          <w:color w:val="000000"/>
          <w:sz w:val="30"/>
          <w:szCs w:val="30"/>
        </w:rPr>
      </w:pPr>
    </w:p>
    <w:p>
      <w:pPr>
        <w:rPr>
          <w:rFonts w:ascii="黑体" w:hAnsi="黑体" w:eastAsia="黑体"/>
          <w:color w:val="000000"/>
          <w:sz w:val="30"/>
          <w:szCs w:val="30"/>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C0"/>
    <w:rsid w:val="001C78A1"/>
    <w:rsid w:val="00525683"/>
    <w:rsid w:val="00626C71"/>
    <w:rsid w:val="00AF0368"/>
    <w:rsid w:val="00F67CC0"/>
    <w:rsid w:val="09276FE1"/>
    <w:rsid w:val="0C744637"/>
    <w:rsid w:val="0E692C93"/>
    <w:rsid w:val="0EEF3294"/>
    <w:rsid w:val="10C9188C"/>
    <w:rsid w:val="11273C20"/>
    <w:rsid w:val="13EE3D7B"/>
    <w:rsid w:val="1BC11689"/>
    <w:rsid w:val="1D1F325B"/>
    <w:rsid w:val="29D26835"/>
    <w:rsid w:val="329A10C1"/>
    <w:rsid w:val="3D404CEA"/>
    <w:rsid w:val="48830639"/>
    <w:rsid w:val="509912AF"/>
    <w:rsid w:val="547952C5"/>
    <w:rsid w:val="57F828EB"/>
    <w:rsid w:val="5EF63975"/>
    <w:rsid w:val="5F994A0A"/>
    <w:rsid w:val="646B1F1B"/>
    <w:rsid w:val="694A284F"/>
    <w:rsid w:val="70567E41"/>
    <w:rsid w:val="73343AA8"/>
    <w:rsid w:val="7A1620DC"/>
    <w:rsid w:val="7A63165F"/>
    <w:rsid w:val="7AB00D40"/>
    <w:rsid w:val="7E8C2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rFonts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225</Words>
  <Characters>1286</Characters>
  <Lines>10</Lines>
  <Paragraphs>3</Paragraphs>
  <TotalTime>12</TotalTime>
  <ScaleCrop>false</ScaleCrop>
  <LinksUpToDate>false</LinksUpToDate>
  <CharactersWithSpaces>1508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2020-04-16T14:31:00Z</dcterms:created>
  <dc:creator>霞色渐</dc:creator>
  <cp:lastModifiedBy>ღ靜﹏.</cp:lastModifiedBy>
  <dcterms:modified xsi:type="dcterms:W3CDTF">2020-04-22T05:33:23Z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