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华文中宋" w:hAnsi="华文中宋" w:eastAsia="华文中宋"/>
          <w:b/>
          <w:color w:val="FF0000"/>
          <w:spacing w:val="-20"/>
          <w:w w:val="75"/>
          <w:sz w:val="86"/>
          <w:szCs w:val="86"/>
        </w:rPr>
      </w:pPr>
      <w:r>
        <w:rPr>
          <w:rFonts w:hint="eastAsia" w:ascii="华文中宋" w:hAnsi="华文中宋" w:eastAsia="华文中宋"/>
          <w:b/>
          <w:color w:val="FF0000"/>
          <w:spacing w:val="-20"/>
          <w:w w:val="75"/>
          <w:sz w:val="86"/>
          <w:szCs w:val="86"/>
        </w:rPr>
        <w:t>共青团华北水利水电大学委员会</w:t>
      </w:r>
    </w:p>
    <w:p>
      <w:pPr>
        <w:jc w:val="center"/>
        <w:rPr>
          <w:rFonts w:ascii="华文中宋" w:hAnsi="华文中宋" w:eastAsia="华文中宋"/>
          <w:b/>
          <w:color w:val="FF0000"/>
          <w:w w:val="90"/>
          <w:sz w:val="100"/>
          <w:szCs w:val="100"/>
        </w:rPr>
      </w:pPr>
      <w:r>
        <w:rPr>
          <w:rFonts w:hint="eastAsia" w:ascii="华文中宋" w:hAnsi="华文中宋" w:eastAsia="华文中宋"/>
          <w:b/>
          <w:color w:val="FF0000"/>
          <w:w w:val="90"/>
          <w:sz w:val="100"/>
          <w:szCs w:val="100"/>
        </w:rPr>
        <w:t>文    件</w:t>
      </w:r>
    </w:p>
    <w:p>
      <w:pPr>
        <w:spacing w:after="936" w:afterLines="300" w:line="500" w:lineRule="exact"/>
        <w:jc w:val="center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margin">
                  <wp:posOffset>-252730</wp:posOffset>
                </wp:positionH>
                <wp:positionV relativeFrom="paragraph">
                  <wp:posOffset>368300</wp:posOffset>
                </wp:positionV>
                <wp:extent cx="6240780" cy="396875"/>
                <wp:effectExtent l="0" t="0" r="26669" b="22860"/>
                <wp:wrapNone/>
                <wp:docPr id="102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240780" cy="396671"/>
                          <a:chOff x="0" y="10633"/>
                          <a:chExt cx="6240780" cy="396671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0" y="50800"/>
                            <a:ext cx="6240780" cy="297180"/>
                            <a:chOff x="0" y="20"/>
                            <a:chExt cx="9828" cy="468"/>
                          </a:xfrm>
                        </wpg:grpSpPr>
                        <wps:wsp>
                          <wps:cNvPr id="2" name="直接连接符 2"/>
                          <wps:cNvCnPr/>
                          <wps:spPr>
                            <a:xfrm>
                              <a:off x="0" y="258"/>
                              <a:ext cx="4536" cy="0"/>
                            </a:xfrm>
                            <a:prstGeom prst="line">
                              <a:avLst/>
                            </a:prstGeom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5400" y="258"/>
                              <a:ext cx="4428" cy="0"/>
                            </a:xfrm>
                            <a:prstGeom prst="line">
                              <a:avLst/>
                            </a:prstGeom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4" name="五角星 4"/>
                          <wps:cNvSpPr/>
                          <wps:spPr>
                            <a:xfrm>
                              <a:off x="4736" y="20"/>
                              <a:ext cx="468" cy="468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  <wps:wsp>
                        <wps:cNvPr id="5" name="椭圆 5"/>
                        <wps:cNvSpPr/>
                        <wps:spPr>
                          <a:xfrm>
                            <a:off x="2944333" y="10633"/>
                            <a:ext cx="422695" cy="396671"/>
                          </a:xfrm>
                          <a:prstGeom prst="ellips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-19.9pt;margin-top:29pt;height:31.25pt;width:491.4pt;mso-position-horizontal-relative:margin;z-index:1024;mso-width-relative:page;mso-height-relative:page;" coordorigin="0,10633" coordsize="6240780,396671" o:gfxdata="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BBnIXW2gAAAAoBAAAPAAAAAAAAAAEAIAAAACIAAABkcnMvZG93bnJl&#10;di54bWxQSwECFAAUAAAACACHTuJAgelNsBgDAAD9CgAADgAAAAAAAAABACAAAAApAQAAZHJzL2Uy&#10;b0RvYy54bWxQSwUGAAAAAAYABgBZAQAAswYAAAAA&#10;">
                <o:lock v:ext="edit" aspectratio="f"/>
                <v:group id="_x0000_s1026" o:spid="_x0000_s1026" o:spt="203" style="position:absolute;left:0;top:50800;height:297180;width:6240780;" coordorigin="0,20" coordsize="9828,468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0;top:258;height:0;width:4536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  <v:fill on="f" focussize="0,0"/>
                    <v:stroke weight="3pt" color="#FF0000" joinstyle="round"/>
                    <v:imagedata o:title=""/>
                    <o:lock v:ext="edit" aspectratio="f"/>
                  </v:line>
                  <v:line id="_x0000_s1026" o:spid="_x0000_s1026" o:spt="20" style="position:absolute;left:5400;top:258;height:0;width:4428;" filled="f" stroked="t" coordsize="21600,21600" o:gfxdata="UEsDBAoAAAAAAIdO4kAAAAAAAAAAAAAAAAAEAAAAZHJzL1BLAwQUAAAACACHTuJAyjUBFb8AAADa&#10;AAAADwAAAGRycy9kb3ducmV2LnhtbEWPT2vCQBTE74LfYXlCL6VubKF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1ARW/&#10;AAAA2gAAAA8AAAAAAAAAAQAgAAAAIgAAAGRycy9kb3ducmV2LnhtbFBLAQIUABQAAAAIAIdO4kAz&#10;LwWeOwAAADkAAAAQAAAAAAAAAAEAIAAAAA4BAABkcnMvc2hhcGV4bWwueG1sUEsFBgAAAAAGAAYA&#10;WwEAALgDAAAAAA==&#10;">
                    <v:fill on="f" focussize="0,0"/>
                    <v:stroke weight="3pt" color="#FF0000" joinstyle="round"/>
                    <v:imagedata o:title=""/>
                    <o:lock v:ext="edit" aspectratio="f"/>
                  </v:line>
                  <v:shape id="_x0000_s1026" o:spid="_x0000_s1026" style="position:absolute;left:4736;top:20;height:468;width:468;" fillcolor="#FF0000" filled="t" stroked="t" coordsize="468,468" o:gfxdata="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ukd+8AAAA&#10;2gAAAA8AAAAAAAAAAQAgAAAAIgAAAGRycy9kb3ducmV2LnhtbFBLAQIUABQAAAAIAIdO4kAzLwWe&#10;OwAAADkAAAAQAAAAAAAAAAEAIAAAAAsBAABkcnMvc2hhcGV4bWwueG1sUEsFBgAAAAAGAAYAWwEA&#10;ALUDAAAAAA==&#10;" path="m0,178l178,178,234,0,289,178,467,178,323,289,378,467,234,357,89,467,144,289xe">
                    <v:path o:connectlocs="234,0;0,178;89,467;378,467;467,178" o:connectangles="247,164,82,82,0"/>
                    <v:fill on="t" focussize="0,0"/>
                    <v:stroke color="#FF0000" joinstyle="miter"/>
                    <v:imagedata o:title=""/>
                    <o:lock v:ext="edit" aspectratio="f"/>
                  </v:shape>
                </v:group>
                <v:shape id="_x0000_s1026" o:spid="_x0000_s1026" o:spt="3" type="#_x0000_t3" style="position:absolute;left:2944333;top:10633;height:396671;width:422695;" filled="f" stroked="t" coordsize="21600,21600" o:gfxdata="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XZk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华水团字[201</w:t>
      </w:r>
      <w:r>
        <w:rPr>
          <w:rFonts w:ascii="仿宋_GB2312" w:hAnsi="仿宋_GB2312" w:eastAsia="仿宋_GB2312" w:cs="仿宋_GB2312"/>
          <w:bCs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]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号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关于表彰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2017-</w:t>
      </w:r>
      <w:r>
        <w:rPr>
          <w:rFonts w:hint="eastAsia" w:ascii="黑体" w:hAnsi="黑体" w:eastAsia="黑体" w:cs="黑体"/>
          <w:b/>
          <w:sz w:val="44"/>
          <w:szCs w:val="44"/>
        </w:rPr>
        <w:t>2018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学年第二学期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主题团日教育活动的通知</w:t>
      </w: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  <w:lang w:eastAsia="zh-CN"/>
        </w:rPr>
        <w:t>团委、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团支部：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4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《关于开展2018年上半年主题团日教育活动的通知》（华水团通[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2018]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·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号）文件精神，为进一步加强基层团组织建设，激发基层团支部活力，增加团支部的凝聚力与向心力，提升同学对团日活动的热情，推动广大青年学习和践行社会主义核心价值观，全面促进青年成长成才，推进和谐校园、文明校园建设。经各院团委推荐报送、团支部精彩答辩和校团委认真评审，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  <w:lang w:val="en-US" w:eastAsia="zh-CN"/>
        </w:rPr>
        <w:t>2017—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2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018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  <w:lang w:eastAsia="zh-CN"/>
        </w:rPr>
        <w:t>学年第二学期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主题团日教育活动分别评选出前三名，现将获奖情况公布如下：</w:t>
      </w: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pStyle w:val="13"/>
        <w:numPr>
          <w:ilvl w:val="0"/>
          <w:numId w:val="1"/>
        </w:numPr>
        <w:spacing w:line="600" w:lineRule="exact"/>
        <w:ind w:firstLineChars="0"/>
        <w:rPr>
          <w:rFonts w:ascii="仿宋_GB2312" w:hAnsi="仿宋_GB2312" w:eastAsia="仿宋_GB2312" w:cs="仿宋_GB2312"/>
          <w:b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position w:val="4"/>
          <w:sz w:val="32"/>
          <w:szCs w:val="32"/>
        </w:rPr>
        <w:t>201</w:t>
      </w:r>
      <w:r>
        <w:rPr>
          <w:rFonts w:ascii="仿宋_GB2312" w:hAnsi="仿宋_GB2312" w:eastAsia="仿宋_GB2312" w:cs="仿宋_GB2312"/>
          <w:b/>
          <w:position w:val="4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position w:val="4"/>
          <w:sz w:val="32"/>
          <w:szCs w:val="32"/>
        </w:rPr>
        <w:t>年3月份主题团日教育活动获奖名单</w:t>
      </w:r>
    </w:p>
    <w:p>
      <w:pPr>
        <w:spacing w:line="600" w:lineRule="exact"/>
        <w:ind w:firstLine="960" w:firstLineChars="300"/>
        <w:rPr>
          <w:rFonts w:ascii="仿宋_GB2312" w:hAnsi="仿宋_GB2312" w:eastAsia="仿宋_GB2312" w:cs="仿宋_GB2312"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 xml:space="preserve">第一名：外国语学院 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2016190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团支部</w:t>
      </w:r>
    </w:p>
    <w:p>
      <w:pPr>
        <w:spacing w:line="600" w:lineRule="exact"/>
        <w:ind w:firstLine="960" w:firstLineChars="300"/>
        <w:rPr>
          <w:rFonts w:ascii="仿宋_GB2312" w:hAnsi="仿宋_GB2312" w:eastAsia="仿宋_GB2312" w:cs="仿宋_GB2312"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 xml:space="preserve">第二名：水利学院 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2017019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团支部</w:t>
      </w:r>
    </w:p>
    <w:p>
      <w:pPr>
        <w:spacing w:line="600" w:lineRule="exact"/>
        <w:ind w:firstLine="960" w:firstLineChars="300"/>
        <w:rPr>
          <w:rFonts w:ascii="仿宋_GB2312" w:hAnsi="仿宋_GB2312" w:eastAsia="仿宋_GB2312" w:cs="仿宋_GB2312"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 xml:space="preserve">第三名：电力学院 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20171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团支部</w:t>
      </w: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pStyle w:val="13"/>
        <w:numPr>
          <w:ilvl w:val="0"/>
          <w:numId w:val="1"/>
        </w:numPr>
        <w:spacing w:line="600" w:lineRule="exact"/>
        <w:ind w:firstLineChars="0"/>
        <w:rPr>
          <w:rFonts w:ascii="仿宋_GB2312" w:hAnsi="仿宋_GB2312" w:eastAsia="仿宋_GB2312" w:cs="仿宋_GB2312"/>
          <w:b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position w:val="4"/>
          <w:sz w:val="32"/>
          <w:szCs w:val="32"/>
        </w:rPr>
        <w:t>201</w:t>
      </w:r>
      <w:r>
        <w:rPr>
          <w:rFonts w:ascii="仿宋_GB2312" w:hAnsi="仿宋_GB2312" w:eastAsia="仿宋_GB2312" w:cs="仿宋_GB2312"/>
          <w:b/>
          <w:position w:val="4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position w:val="4"/>
          <w:sz w:val="32"/>
          <w:szCs w:val="32"/>
        </w:rPr>
        <w:t>年</w:t>
      </w:r>
      <w:r>
        <w:rPr>
          <w:rFonts w:ascii="仿宋_GB2312" w:hAnsi="仿宋_GB2312" w:eastAsia="仿宋_GB2312" w:cs="仿宋_GB2312"/>
          <w:b/>
          <w:position w:val="4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position w:val="4"/>
          <w:sz w:val="32"/>
          <w:szCs w:val="32"/>
        </w:rPr>
        <w:t>月份主题团日教育活动获奖名单</w:t>
      </w:r>
    </w:p>
    <w:p>
      <w:pPr>
        <w:spacing w:line="600" w:lineRule="exact"/>
        <w:ind w:firstLine="960" w:firstLineChars="300"/>
        <w:rPr>
          <w:rFonts w:ascii="仿宋_GB2312" w:hAnsi="仿宋_GB2312" w:eastAsia="仿宋_GB2312" w:cs="仿宋_GB2312"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 xml:space="preserve">第一名：外国语学院 </w:t>
      </w:r>
      <w:bookmarkStart w:id="0" w:name="_GoBack"/>
      <w:bookmarkEnd w:id="0"/>
      <w:r>
        <w:rPr>
          <w:rFonts w:ascii="仿宋_GB2312" w:hAnsi="仿宋_GB2312" w:eastAsia="仿宋_GB2312" w:cs="仿宋_GB2312"/>
          <w:position w:val="4"/>
          <w:sz w:val="32"/>
          <w:szCs w:val="32"/>
        </w:rPr>
        <w:t>2017192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团支部</w:t>
      </w:r>
    </w:p>
    <w:p>
      <w:pPr>
        <w:spacing w:line="600" w:lineRule="exact"/>
        <w:ind w:firstLine="960" w:firstLineChars="300"/>
        <w:rPr>
          <w:rFonts w:ascii="仿宋_GB2312" w:hAnsi="仿宋_GB2312" w:eastAsia="仿宋_GB2312" w:cs="仿宋_GB2312"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 xml:space="preserve">第二名：土木与交通学院 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2017048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团支部</w:t>
      </w:r>
    </w:p>
    <w:p>
      <w:pPr>
        <w:spacing w:line="600" w:lineRule="exact"/>
        <w:ind w:firstLine="960" w:firstLineChars="300"/>
        <w:rPr>
          <w:rFonts w:ascii="仿宋_GB2312" w:hAnsi="仿宋_GB2312" w:eastAsia="仿宋_GB2312" w:cs="仿宋_GB2312"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 xml:space="preserve">第三名：管理与经济学院 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2016156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团支部</w:t>
      </w: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ind w:firstLine="960" w:firstLineChars="300"/>
        <w:jc w:val="lef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共青团华北水利水电大学委员会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positio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4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2018年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日</w:t>
      </w: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position w:val="4"/>
          <w:sz w:val="32"/>
          <w:szCs w:val="32"/>
        </w:rPr>
      </w:pPr>
      <w:r>
        <w:rPr>
          <w:rFonts w:ascii="仿宋_GB2312" w:hAnsi="仿宋_GB2312" w:eastAsia="仿宋_GB2312" w:cs="仿宋_GB2312"/>
          <w:position w:val="4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1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796925</wp:posOffset>
                </wp:positionV>
                <wp:extent cx="5943600" cy="635"/>
                <wp:effectExtent l="0" t="0" r="19050" b="37465"/>
                <wp:wrapNone/>
                <wp:docPr id="1032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-7.9pt;margin-top:62.75pt;height:0.05pt;width:468pt;z-index:1024;mso-width-relative:page;mso-height-relative:page;" filled="f" stroked="t" coordsize="21600,21600" o:gfxdata="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Fek0tkAAAALAQAADwAA&#10;AAAAAAABACAAAAAiAAAAZHJzL2Rvd25yZXYueG1sUEsBAhQAFAAAAAgAh07iQDq3TKzcAQAAmwMA&#10;AA4AAAAAAAAAAQAgAAAAKA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发送：各学院、各班级</w:t>
      </w:r>
    </w:p>
    <w:p>
      <w:pPr>
        <w:spacing w:line="600" w:lineRule="exact"/>
        <w:rPr>
          <w:rFonts w:ascii="仿宋_GB2312" w:hAnsi="黑体" w:eastAsia="仿宋_GB2312" w:cs="黑体"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position w:val="4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7620</wp:posOffset>
                </wp:positionV>
                <wp:extent cx="5943600" cy="0"/>
                <wp:effectExtent l="0" t="0" r="0" b="0"/>
                <wp:wrapNone/>
                <wp:docPr id="1033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flip:y;margin-left:-8.95pt;margin-top:0.6pt;height:0pt;width:468pt;z-index:1024;mso-width-relative:page;mso-height-relative:page;" filled="f" stroked="t" coordsize="21600,21600" o:gfxdata="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MrIyNMAAAAHAQAADwAA&#10;AAAAAAABACAAAAAiAAAAZHJzL2Rvd25yZXYueG1sUEsBAhQAFAAAAAgAh07iQKrmJCfiAQAAowMA&#10;AA4AAAAAAAAAAQAgAAAAIg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 xml:space="preserve">共青团华北水利水电大学委员会办公室  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 xml:space="preserve"> 201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年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>日</w:t>
      </w:r>
      <w:r>
        <w:rPr>
          <w:rFonts w:ascii="仿宋_GB2312" w:hAnsi="仿宋_GB2312" w:eastAsia="仿宋_GB2312" w:cs="仿宋_GB2312"/>
          <w:position w:val="4"/>
          <w:sz w:val="32"/>
          <w:szCs w:val="32"/>
        </w:rPr>
        <w:t xml:space="preserve">印发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 w:tentative="0">
      <w:start w:val="1"/>
      <w:numFmt w:val="decimal"/>
      <w:lvlText w:val="%1."/>
      <w:lvlJc w:val="left"/>
      <w:pPr>
        <w:ind w:left="845" w:hanging="420"/>
      </w:p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144D67"/>
    <w:rsid w:val="232F4545"/>
    <w:rsid w:val="4D082464"/>
    <w:rsid w:val="71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50" w:after="150" w:line="345" w:lineRule="atLeast"/>
      <w:jc w:val="left"/>
    </w:pPr>
    <w:rPr>
      <w:rFonts w:ascii="宋体" w:hAnsi="宋体" w:eastAsia="宋体" w:cs="宋体"/>
      <w:kern w:val="0"/>
      <w:sz w:val="26"/>
      <w:szCs w:val="26"/>
    </w:rPr>
  </w:style>
  <w:style w:type="character" w:styleId="7">
    <w:name w:val="FollowedHyperlink"/>
    <w:basedOn w:val="6"/>
    <w:qFormat/>
    <w:uiPriority w:val="99"/>
    <w:rPr>
      <w:color w:val="954F72"/>
      <w:u w:val="single"/>
    </w:rPr>
  </w:style>
  <w:style w:type="character" w:styleId="8">
    <w:name w:val="Hyperlink"/>
    <w:basedOn w:val="6"/>
    <w:qFormat/>
    <w:uiPriority w:val="99"/>
    <w:rPr>
      <w:color w:val="0563C1"/>
      <w:u w:val="singl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6"/>
    <w:link w:val="4"/>
    <w:qFormat/>
    <w:uiPriority w:val="99"/>
    <w:rPr>
      <w:rFonts w:eastAsia="宋体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eastAsia="宋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15">
    <w:name w:val="Unresolved Mention"/>
    <w:basedOn w:val="6"/>
    <w:qFormat/>
    <w:uiPriority w:val="99"/>
    <w:rPr>
      <w:color w:val="808080"/>
      <w:shd w:val="clear" w:color="auto" w:fill="E6E6E6"/>
    </w:rPr>
  </w:style>
  <w:style w:type="character" w:customStyle="1" w:styleId="16">
    <w:name w:val="日期 字符"/>
    <w:basedOn w:val="6"/>
    <w:link w:val="2"/>
    <w:qFormat/>
    <w:uiPriority w:val="99"/>
  </w:style>
  <w:style w:type="paragraph" w:customStyle="1" w:styleId="17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</Words>
  <Characters>507</Characters>
  <Paragraphs>31</Paragraphs>
  <TotalTime>35</TotalTime>
  <ScaleCrop>false</ScaleCrop>
  <LinksUpToDate>false</LinksUpToDate>
  <CharactersWithSpaces>523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2018-06-18T13:13:00Z</dcterms:created>
  <dc:creator>漆一宁</dc:creator>
  <cp:lastModifiedBy>Administrator</cp:lastModifiedBy>
  <dcterms:modified xsi:type="dcterms:W3CDTF">2018-06-28T02:18:58Z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