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_GB2312"/>
          <w:b/>
          <w:bCs/>
          <w:sz w:val="28"/>
          <w:szCs w:val="28"/>
          <w:highlight w:val="none"/>
        </w:rPr>
        <w:t>附件</w:t>
      </w:r>
      <w:r>
        <w:rPr>
          <w:rFonts w:hint="eastAsia" w:eastAsia="仿宋_GB2312"/>
          <w:b/>
          <w:bCs/>
          <w:sz w:val="28"/>
          <w:szCs w:val="28"/>
          <w:highlight w:val="none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仿宋_GB2312"/>
          <w:b/>
          <w:bCs/>
          <w:sz w:val="28"/>
          <w:szCs w:val="28"/>
          <w:highlight w:val="none"/>
        </w:rPr>
        <w:t>：</w:t>
      </w: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  <w:lang w:val="en-US" w:eastAsia="zh-CN"/>
        </w:rPr>
        <w:t>林州市红旗渠</w:t>
      </w:r>
      <w:r>
        <w:rPr>
          <w:rFonts w:ascii="仿宋" w:hAnsi="仿宋"/>
          <w:b/>
          <w:bCs/>
          <w:sz w:val="28"/>
          <w:szCs w:val="28"/>
          <w:highlight w:val="none"/>
        </w:rPr>
        <w:t>水利风景区</w:t>
      </w:r>
      <w:r>
        <w:rPr>
          <w:rFonts w:hint="eastAsia" w:eastAsia="仿宋_GB2312"/>
          <w:b/>
          <w:bCs/>
          <w:sz w:val="28"/>
          <w:szCs w:val="28"/>
          <w:highlight w:val="none"/>
          <w:lang w:val="en-US" w:eastAsia="zh-CN"/>
        </w:rPr>
        <w:t>水利科普装置设计</w:t>
      </w:r>
      <w:r>
        <w:rPr>
          <w:rFonts w:hint="eastAsia" w:ascii="仿宋" w:hAnsi="仿宋"/>
          <w:b/>
          <w:bCs/>
          <w:sz w:val="28"/>
          <w:szCs w:val="28"/>
          <w:highlight w:val="none"/>
          <w:lang w:val="en-US" w:eastAsia="zh-CN"/>
        </w:rPr>
        <w:t>实施方案</w:t>
      </w:r>
    </w:p>
    <w:p>
      <w:pPr>
        <w:widowControl/>
        <w:spacing w:line="360" w:lineRule="atLeast"/>
        <w:ind w:firstLine="594"/>
        <w:jc w:val="left"/>
        <w:rPr>
          <w:rFonts w:hint="eastAsia" w:ascii="Times New Roman" w:hAnsi="Times New Roman" w:eastAsia="仿宋_GB2312" w:cs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eastAsia="仿宋_GB2312" w:cs="Times New Roman"/>
          <w:b/>
          <w:bCs/>
          <w:color w:val="333333"/>
          <w:kern w:val="0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b/>
          <w:bCs/>
          <w:color w:val="333333"/>
          <w:kern w:val="0"/>
          <w:sz w:val="28"/>
          <w:szCs w:val="28"/>
          <w:lang w:eastAsia="zh-CN"/>
        </w:rPr>
        <w:t>作品要求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①作品以图纸形式呈现，图纸内容包括但不限于设计说明、构思分析图、总平面图（装置在选址范围内的顶视平面图）、平面图、立面、效果图。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②设计说明可结合构思分析图表达，设计者对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大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赛主题与装置关系的理解及对装置的用材、结构特征、安装方式等如何制作、安装方面的概述（300字以内）。</w:t>
      </w:r>
    </w:p>
    <w:p>
      <w:pPr>
        <w:widowControl/>
        <w:spacing w:line="360" w:lineRule="atLeast"/>
        <w:ind w:firstLine="594"/>
        <w:jc w:val="left"/>
        <w:rPr>
          <w:rFonts w:hint="eastAsia" w:ascii="Times New Roman" w:hAnsi="Times New Roman" w:eastAsia="仿宋_GB2312" w:cs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eastAsia="仿宋_GB2312" w:cs="Times New Roman"/>
          <w:b/>
          <w:bCs/>
          <w:color w:val="333333"/>
          <w:kern w:val="0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b/>
          <w:bCs/>
          <w:color w:val="333333"/>
          <w:kern w:val="0"/>
          <w:sz w:val="28"/>
          <w:szCs w:val="28"/>
          <w:lang w:eastAsia="zh-CN"/>
        </w:rPr>
        <w:t>提交要求</w:t>
      </w:r>
    </w:p>
    <w:p>
      <w:pPr>
        <w:bidi w:val="0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/>
          <w:sz w:val="28"/>
          <w:szCs w:val="28"/>
        </w:rPr>
        <w:t>设计作品以420mm×594mm图纸版面横向排版（2张）</w:t>
      </w:r>
      <w:r>
        <w:rPr>
          <w:rFonts w:hint="eastAsia" w:ascii="仿宋_GB2312" w:hAnsi="Calibri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Calibri" w:eastAsia="仿宋_GB2312"/>
          <w:sz w:val="28"/>
          <w:szCs w:val="28"/>
        </w:rPr>
        <w:t>以jpg格式图片提交，要求分辨率不低于300dpi。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3、装置设计作品示意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4"/>
        <w:gridCol w:w="22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）场景故事类型装置可能呈现的形式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2880360" cy="1619885"/>
                  <wp:effectExtent l="0" t="0" r="2540" b="5715"/>
                  <wp:docPr id="1026" name="图片 8" descr="http://5b0988e595225.cdn.sohucs.com/images/20191011/fcf8ad8ea6d64db4a28bab6fce3413c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8" descr="http://5b0988e595225.cdn.sohucs.com/images/20191011/fcf8ad8ea6d64db4a28bab6fce3413c0.jpe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drawing>
                <wp:inline distT="0" distB="0" distL="0" distR="0">
                  <wp:extent cx="2437765" cy="1619885"/>
                  <wp:effectExtent l="0" t="0" r="635" b="5715"/>
                  <wp:docPr id="1027" name="图片 9" descr="58bbf81289ba94eb8cad1888fe00f0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9" descr="58bbf81289ba94eb8cad1888fe00f0b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6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可展示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红旗渠工程场景</w:t>
            </w:r>
            <w:r>
              <w:rPr>
                <w:rFonts w:hint="eastAsia"/>
                <w:b/>
                <w:bCs/>
                <w:sz w:val="28"/>
                <w:szCs w:val="28"/>
              </w:rPr>
              <w:t>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）交互体验装置可呈现的类型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0" distR="0">
                  <wp:extent cx="2165350" cy="2900680"/>
                  <wp:effectExtent l="0" t="0" r="6350" b="7620"/>
                  <wp:docPr id="1028" name="图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19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0" cy="290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2178050" cy="2903855"/>
                  <wp:effectExtent l="0" t="0" r="6350" b="4445"/>
                  <wp:docPr id="1029" name="图片 26" descr="http://p8.itc.cn/q_70/images03/20200929/d88959824b7a40a692afb1cb4358d11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26" descr="http://p8.itc.cn/q_70/images03/20200929/d88959824b7a40a692afb1cb4358d119.jpe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290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可展示水利技术或构件的方式呈现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2228850" cy="1480185"/>
                  <wp:effectExtent l="0" t="0" r="6350" b="5715"/>
                  <wp:docPr id="1030" name="图片 10" descr="http://www.1shi.com.cn/d/file/alzx/2019-07-23/2aec97a6c92f9bdf28cf60cca220cd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10" descr="http://www.1shi.com.cn/d/file/alzx/2019-07-23/2aec97a6c92f9bdf28cf60cca220cd66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8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2221865" cy="1481455"/>
                  <wp:effectExtent l="0" t="0" r="635" b="4445"/>
                  <wp:docPr id="1031" name="图片 11" descr="http://n.sinaimg.cn/translate/0/w960h640/20180803/M_0B-hhehtqf96736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图片 11" descr="http://n.sinaimg.cn/translate/0/w960h640/20180803/M_0B-hhehtqf9673692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865" cy="1481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模拟地质设计的可交互装置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结合元素或主题设计的交互装置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）景观、立意装置作品可呈现的类型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0" distR="0">
                  <wp:extent cx="2569210" cy="1927860"/>
                  <wp:effectExtent l="0" t="0" r="8890" b="2540"/>
                  <wp:docPr id="1032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图片 25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0" distR="0">
                  <wp:extent cx="1296035" cy="1943735"/>
                  <wp:effectExtent l="0" t="0" r="12065" b="12065"/>
                  <wp:docPr id="1033" name="图片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图片 7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1893570" cy="2516505"/>
                  <wp:effectExtent l="0" t="0" r="11430" b="10795"/>
                  <wp:docPr id="1034" name="图片 24" descr="http://landscape.cn/ueditor/php/upload/image/20180802/15331900258041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 24" descr="http://landscape.cn/ueditor/php/upload/image/20180802/1533190025804183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0" cy="2516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2637155" cy="1759585"/>
                  <wp:effectExtent l="0" t="0" r="4445" b="5715"/>
                  <wp:docPr id="1035" name="图片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图片 41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55" cy="175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jc w:val="center"/>
              <w:rPr>
                <w:rFonts w:ascii="黑体" w:hAnsi="黑体" w:eastAsia="黑体"/>
                <w:bCs/>
                <w:kern w:val="4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结合水域景观设置的镜面交互装置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TBlMDc5NjYzZWUxNjIxZTIyZmQ2ZmI0YjA3ODkifQ=="/>
  </w:docVars>
  <w:rsids>
    <w:rsidRoot w:val="358C2FE5"/>
    <w:rsid w:val="358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32" w:firstLineChars="200"/>
      <w:jc w:val="both"/>
    </w:pPr>
    <w:rPr>
      <w:rFonts w:ascii="Times New Roman" w:hAnsi="Times New Roman" w:eastAsia="仿宋" w:cs="Times New Roman"/>
      <w:kern w:val="2"/>
      <w:sz w:val="30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auto"/>
      <w:ind w:firstLine="0" w:firstLineChars="0"/>
      <w:outlineLvl w:val="1"/>
    </w:pPr>
    <w:rPr>
      <w:rFonts w:ascii="Cambria" w:hAnsi="Cambria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100" w:beforeAutospacing="1"/>
      <w:ind w:firstLine="420"/>
    </w:pPr>
  </w:style>
  <w:style w:type="paragraph" w:styleId="3">
    <w:name w:val="Body Text"/>
    <w:basedOn w:val="1"/>
    <w:qFormat/>
    <w:uiPriority w:val="0"/>
    <w:pPr>
      <w:spacing w:line="360" w:lineRule="auto"/>
      <w:jc w:val="left"/>
    </w:pPr>
    <w:rPr>
      <w:rFonts w:ascii="宋体" w:hAnsi="宋体" w:eastAsia="宋体"/>
      <w:kern w:val="0"/>
      <w:sz w:val="20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2023-04-11T09:12:00Z</dcterms:created>
  <dc:creator>stell</dc:creator>
  <cp:lastModifiedBy>stell</cp:lastModifiedBy>
  <dcterms:modified xsi:type="dcterms:W3CDTF">2023-04-11T09:16:52Z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ACF6C9EC09074FCFB025DD239AA4523F_11</vt:lpwstr>
  </property>
</Properties>
</file>