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eastAsia" w:ascii="仿宋" w:hAnsi="仿宋"/>
          <w:sz w:val="28"/>
          <w:szCs w:val="28"/>
          <w:highlight w:val="none"/>
          <w:lang w:val="en-US" w:eastAsia="zh-CN"/>
        </w:rPr>
      </w:pPr>
      <w:r>
        <w:rPr>
          <w:rFonts w:ascii="Times New Roman" w:hAnsi="Times New Roman" w:eastAsia="仿宋_GB2312"/>
          <w:sz w:val="28"/>
          <w:szCs w:val="28"/>
          <w:highlight w:val="none"/>
        </w:rPr>
        <w:t>附件</w:t>
      </w:r>
      <w:r>
        <w:rPr>
          <w:rFonts w:hint="eastAsia" w:ascii="Times New Roman" w:hAnsi="Times New Roman" w:eastAsia="仿宋_GB2312"/>
          <w:sz w:val="28"/>
          <w:szCs w:val="28"/>
          <w:highlight w:val="none"/>
          <w:lang w:val="en-US" w:eastAsia="zh-CN"/>
        </w:rPr>
        <w:t>2</w:t>
      </w:r>
      <w:r>
        <w:rPr>
          <w:rFonts w:ascii="Times New Roman" w:hAnsi="Times New Roman" w:eastAsia="仿宋_GB2312"/>
          <w:sz w:val="28"/>
          <w:szCs w:val="28"/>
          <w:highlight w:val="none"/>
        </w:rPr>
        <w:t>：</w:t>
      </w:r>
      <w:r>
        <w:rPr>
          <w:rFonts w:hint="eastAsia" w:ascii="Times New Roman" w:hAnsi="Times New Roman" w:eastAsia="仿宋_GB2312"/>
          <w:sz w:val="28"/>
          <w:szCs w:val="28"/>
          <w:highlight w:val="none"/>
          <w:lang w:val="en-US" w:eastAsia="zh-CN"/>
        </w:rPr>
        <w:t>林州市红旗渠</w:t>
      </w:r>
      <w:r>
        <w:rPr>
          <w:rFonts w:ascii="仿宋" w:hAnsi="仿宋"/>
          <w:sz w:val="28"/>
          <w:szCs w:val="28"/>
          <w:highlight w:val="none"/>
        </w:rPr>
        <w:t>水利风景区文创产品设计</w:t>
      </w:r>
      <w:r>
        <w:rPr>
          <w:rFonts w:hint="eastAsia" w:ascii="仿宋" w:hAnsi="仿宋"/>
          <w:sz w:val="28"/>
          <w:szCs w:val="28"/>
          <w:highlight w:val="none"/>
          <w:lang w:val="en-US" w:eastAsia="zh-CN"/>
        </w:rPr>
        <w:t>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560" w:firstLineChars="200"/>
        <w:textAlignment w:val="auto"/>
        <w:rPr>
          <w:rFonts w:hint="eastAsia" w:eastAsia="仿宋_GB2312"/>
          <w:sz w:val="28"/>
          <w:szCs w:val="28"/>
          <w:highlight w:val="none"/>
          <w:lang w:eastAsia="zh-CN"/>
        </w:rPr>
      </w:pPr>
      <w:r>
        <w:rPr>
          <w:rFonts w:hint="eastAsia" w:eastAsia="仿宋_GB2312"/>
          <w:sz w:val="28"/>
          <w:szCs w:val="28"/>
          <w:highlight w:val="none"/>
          <w:lang w:eastAsia="zh-CN"/>
        </w:rPr>
        <w:t>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由景区提供具体的需求及应用场景；如IP形象、视觉符号、衍生产品等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）</w:t>
      </w:r>
    </w:p>
    <w:p>
      <w:pPr>
        <w:ind w:firstLine="594"/>
        <w:rPr>
          <w:rFonts w:hint="default" w:ascii="仿宋" w:hAnsi="仿宋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  <w:lang w:val="en-US" w:eastAsia="zh-CN"/>
        </w:rPr>
        <w:t>1、设计需求</w:t>
      </w:r>
    </w:p>
    <w:p>
      <w:pPr>
        <w:ind w:firstLine="592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红旗渠文创2023年产品设计架构将围绕《红旗渠精神永在》、《红旗渠就是纪念碑》两大主题的基础上打造IP符号，形象包装等。</w:t>
      </w:r>
    </w:p>
    <w:p>
      <w:pPr>
        <w:ind w:firstLine="592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（1）政务考察系列：林州市定义为精神高地、培训基地，有完善的党建学习基础条件，红旗渠干部学院、廉政教育学院、红旗渠精神培训基地，每年学习红旗渠红色精神的培训班资源丰富，针对党员干部设计制作红旗渠精神系列党建红色文创产品。如红色书籍、办公摆件、办公用具、手伴礼盒、烟酒茶快消品。</w:t>
      </w:r>
    </w:p>
    <w:p>
      <w:pPr>
        <w:ind w:firstLine="592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（2）研学体验系列：针对研学市场庞大群体设计制作学习类、体验类文创产品。如：文具类笔、笔记本、套尺、手工类拼装、文件袋、生活类营服等。</w:t>
      </w:r>
    </w:p>
    <w:p>
      <w:pPr>
        <w:ind w:firstLine="592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（3）游客留念系列：游客在体验景区中通过购买其文创产品满足文化的归属感，如何把当地特色带给亲朋好友。要结合好文创设计机构制作出吸引目标客群的文创产品。如冰箱贴、书签（木制、金属）、钥匙链、贺卡、折扇、印章等。</w:t>
      </w:r>
    </w:p>
    <w:p>
      <w:pPr>
        <w:ind w:firstLine="594"/>
        <w:rPr>
          <w:rFonts w:ascii="仿宋" w:hAnsi="仿宋"/>
          <w:b/>
          <w:bCs/>
          <w:sz w:val="28"/>
          <w:szCs w:val="28"/>
          <w:highlight w:val="none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  <w:lang w:val="en-US" w:eastAsia="zh-CN"/>
        </w:rPr>
        <w:t>2</w:t>
      </w:r>
      <w:r>
        <w:rPr>
          <w:rFonts w:ascii="仿宋" w:hAnsi="仿宋"/>
          <w:b/>
          <w:bCs/>
          <w:sz w:val="28"/>
          <w:szCs w:val="28"/>
          <w:highlight w:val="none"/>
        </w:rPr>
        <w:t>、设计要求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（1）作品以图纸形式呈现，图纸内容包括但不限于设计说明、构思分析、作品形态三视图（正面、背面、侧面），多角度效果图。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（2）设计说明需明确阐述作品的设计思路、理念和含义；对文创产品的用材、结构特征、组合方式等方面的概述（300字以内）。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（3）比例不限，表达方式不限。亦可实物照片进行设计表达。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92"/>
        <w:textAlignment w:val="auto"/>
        <w:rPr>
          <w:rFonts w:hint="eastAsia" w:ascii="Times New Roman" w:hAnsi="Times New Roman" w:eastAsia="仿宋_GB2312" w:cs="Times New Roman"/>
          <w:b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eastAsia="仿宋_GB2312" w:cs="Times New Roman"/>
          <w:b/>
          <w:bCs/>
          <w:kern w:val="2"/>
          <w:sz w:val="28"/>
          <w:szCs w:val="28"/>
          <w:highlight w:val="none"/>
          <w:lang w:val="en-US" w:eastAsia="zh-CN" w:bidi="ar-SA"/>
        </w:rPr>
        <w:t>3</w:t>
      </w:r>
      <w:r>
        <w:rPr>
          <w:rFonts w:hint="eastAsia" w:ascii="Times New Roman" w:hAnsi="Times New Roman" w:eastAsia="仿宋_GB2312" w:cs="Times New Roman"/>
          <w:b/>
          <w:bCs/>
          <w:kern w:val="2"/>
          <w:sz w:val="28"/>
          <w:szCs w:val="28"/>
          <w:highlight w:val="none"/>
          <w:lang w:val="en-US" w:eastAsia="zh-CN" w:bidi="ar-SA"/>
        </w:rPr>
        <w:t>、提交要求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（1）设计作品以420mm×594mm图纸版面竖向排版（1张），不符合图纸要求的作品不参加评审。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（2）图纸以jpg格式提交，分辨率不低于300dpi。</w:t>
      </w:r>
    </w:p>
    <w:p>
      <w:pPr>
        <w:ind w:firstLine="592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（3）图纸文件夹命名为“参赛者姓名＋文创产品名称+联系方式”，并压缩为zip或rar格式，总大小不超过100M。</w:t>
      </w:r>
    </w:p>
    <w:p>
      <w:pPr>
        <w:ind w:firstLine="594"/>
        <w:rPr>
          <w:b/>
          <w:sz w:val="28"/>
          <w:szCs w:val="28"/>
          <w:highlight w:val="none"/>
        </w:rPr>
      </w:pPr>
      <w:r>
        <w:rPr>
          <w:rFonts w:hint="eastAsia"/>
          <w:b/>
          <w:sz w:val="28"/>
          <w:szCs w:val="28"/>
          <w:highlight w:val="none"/>
          <w:lang w:val="en-US" w:eastAsia="zh-CN"/>
        </w:rPr>
        <w:t>4</w:t>
      </w:r>
      <w:r>
        <w:rPr>
          <w:rFonts w:hint="eastAsia"/>
          <w:b/>
          <w:sz w:val="28"/>
          <w:szCs w:val="28"/>
          <w:highlight w:val="none"/>
        </w:rPr>
        <w:t>、</w:t>
      </w:r>
      <w:r>
        <w:rPr>
          <w:rFonts w:hint="eastAsia"/>
          <w:b/>
          <w:sz w:val="28"/>
          <w:szCs w:val="28"/>
          <w:highlight w:val="none"/>
          <w:lang w:val="en-US" w:eastAsia="zh-CN"/>
        </w:rPr>
        <w:t>文创</w:t>
      </w:r>
      <w:r>
        <w:rPr>
          <w:rFonts w:hint="eastAsia"/>
          <w:b/>
          <w:sz w:val="28"/>
          <w:szCs w:val="28"/>
          <w:highlight w:val="none"/>
        </w:rPr>
        <w:t>设计</w:t>
      </w:r>
      <w:r>
        <w:rPr>
          <w:b/>
          <w:sz w:val="28"/>
          <w:szCs w:val="28"/>
          <w:highlight w:val="none"/>
        </w:rPr>
        <w:t>作品示意</w:t>
      </w:r>
    </w:p>
    <w:tbl>
      <w:tblPr>
        <w:tblStyle w:val="8"/>
        <w:tblpPr w:leftFromText="180" w:rightFromText="180" w:vertAnchor="text" w:horzAnchor="page" w:tblpXSpec="center" w:tblpYSpec="center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11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2628265" cy="3716020"/>
                  <wp:effectExtent l="0" t="0" r="635" b="5080"/>
                  <wp:docPr id="1036" name="图片 17" descr="1e1ea2db2ac7a0f5250ab4e863de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7" descr="1e1ea2db2ac7a0f5250ab4e863de749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371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2628265" cy="3725545"/>
                  <wp:effectExtent l="0" t="0" r="635" b="8255"/>
                  <wp:docPr id="1037" name="图片 18" descr="d5f2feff63307849d5fa827adc62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图片 18" descr="d5f2feff63307849d5fa827adc6280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265" cy="3726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8"/>
          <w:szCs w:val="28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088"/>
        <w:gridCol w:w="2240"/>
        <w:gridCol w:w="20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9" w:hRule="atLeast"/>
        </w:trPr>
        <w:tc>
          <w:tcPr>
            <w:tcW w:w="221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266190" cy="1950720"/>
                  <wp:effectExtent l="0" t="0" r="3810" b="5080"/>
                  <wp:docPr id="1038" name="图片 1" descr="06038a88e3afe20b9712f0ca941f7d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图片 1" descr="06038a88e3afe20b9712f0ca941f7dc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95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242695" cy="1907540"/>
                  <wp:effectExtent l="0" t="0" r="1905" b="10160"/>
                  <wp:docPr id="1039" name="图片 2" descr="a461fc78037c9ae9a98e5171c35ec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2" descr="a461fc78037c9ae9a98e5171c35ec18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190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336040" cy="1884045"/>
                  <wp:effectExtent l="0" t="0" r="10160" b="8255"/>
                  <wp:docPr id="1040" name="图片 3" descr="285fe7b1e6ecba2e18340579ebad6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3" descr="285fe7b1e6ecba2e18340579ebad67b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884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228725" cy="1927225"/>
                  <wp:effectExtent l="0" t="0" r="3175" b="3175"/>
                  <wp:docPr id="1041" name="图片 4" descr="abf539262826c7756ee6178081a9d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图片 4" descr="abf539262826c7756ee6178081a9d14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92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  <w:gridSpan w:val="4"/>
            <w:shd w:val="clear" w:color="auto" w:fill="auto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8"/>
                <w:szCs w:val="28"/>
                <w:highlight w:val="none"/>
                <w:lang w:val="en-US" w:eastAsia="zh-CN" w:bidi="ar-SA"/>
              </w:rPr>
              <w:drawing>
                <wp:inline distT="0" distB="0" distL="0" distR="0">
                  <wp:extent cx="3898900" cy="1475740"/>
                  <wp:effectExtent l="0" t="0" r="0" b="10160"/>
                  <wp:docPr id="1042" name="图片 5" descr="1645525604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5" descr="1645525604(1)"/>
                          <pic:cNvPicPr/>
                        </pic:nvPicPr>
                        <pic:blipFill>
                          <a:blip r:embed="rId12" cstate="print"/>
                          <a:srcRect t="67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9534" cy="147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8"/>
          <w:szCs w:val="28"/>
        </w:r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9"/>
        <w:gridCol w:w="3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2020570" cy="1163320"/>
                  <wp:effectExtent l="0" t="0" r="11430" b="5080"/>
                  <wp:docPr id="1043" name="图片 13" descr="ca1d0e9283933ec7293170c2827a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图片 13" descr="ca1d0e9283933ec7293170c2827a622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4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791335" cy="1093470"/>
                  <wp:effectExtent l="0" t="0" r="12065" b="11430"/>
                  <wp:docPr id="1044" name="图片 16" descr="cadf2bb7bfae33c61520bffbe2df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图片 16" descr="cadf2bb7bfae33c61520bffbe2df041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093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2009775" cy="1329690"/>
                  <wp:effectExtent l="0" t="0" r="9525" b="3810"/>
                  <wp:docPr id="1045" name="图片 14" descr="8b314425a05148cead55d576ff5f65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14" descr="8b314425a05148cead55d576ff5f65f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09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sz w:val="28"/>
                <w:szCs w:val="28"/>
                <w:highlight w:val="none"/>
                <w:vertAlign w:val="baseline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649095" cy="1457960"/>
                  <wp:effectExtent l="0" t="0" r="1905" b="2540"/>
                  <wp:docPr id="1046" name="图片 15" descr="af939f31ca8f52be9fd4f8164201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15" descr="af939f31ca8f52be9fd4f8164201563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4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8"/>
          <w:szCs w:val="28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4"/>
        <w:gridCol w:w="2064"/>
        <w:gridCol w:w="2138"/>
        <w:gridCol w:w="19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844040" cy="1256665"/>
                  <wp:effectExtent l="0" t="0" r="10160" b="635"/>
                  <wp:docPr id="1047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9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256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583055" cy="1249680"/>
                  <wp:effectExtent l="0" t="0" r="4445" b="7620"/>
                  <wp:docPr id="1048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10"/>
                          <pic:cNvPicPr/>
                        </pic:nvPicPr>
                        <pic:blipFill>
                          <a:blip r:embed="rId18" cstate="print"/>
                          <a:srcRect t="11875" b="9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642110" cy="1080135"/>
                  <wp:effectExtent l="0" t="0" r="8890" b="12065"/>
                  <wp:docPr id="1049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图片 11"/>
                          <pic:cNvPicPr/>
                        </pic:nvPicPr>
                        <pic:blipFill>
                          <a:blip r:embed="rId19" cstate="print"/>
                          <a:srcRect t="21419" r="20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4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drawing>
                <wp:inline distT="0" distB="0" distL="0" distR="0">
                  <wp:extent cx="1479550" cy="1080135"/>
                  <wp:effectExtent l="0" t="0" r="6350" b="12065"/>
                  <wp:docPr id="1050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12"/>
                          <pic:cNvPicPr/>
                        </pic:nvPicPr>
                        <pic:blipFill>
                          <a:blip r:embed="rId20" cstate="print"/>
                          <a:srcRect l="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08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rPr>
          <w:sz w:val="20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00"/>
      </w:pPr>
      <w:r>
        <w:separator/>
      </w:r>
    </w:p>
  </w:endnote>
  <w:endnote w:type="continuationSeparator" w:id="1">
    <w:p>
      <w:pPr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001010101"/>
    <w:charset w:val="86"/>
    <w:family w:val="modern"/>
    <w:pitch w:val="default"/>
    <w:sig w:usb0="00000000" w:usb1="00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00"/>
      </w:pPr>
      <w:r>
        <w:separator/>
      </w:r>
    </w:p>
  </w:footnote>
  <w:footnote w:type="continuationSeparator" w:id="1">
    <w:p>
      <w:pPr>
        <w:ind w:firstLine="6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5MTBlMDc5NjYzZWUxNjIxZTIyZmQ2ZmI0YjA3ODkifQ=="/>
  </w:docVars>
  <w:rsids>
    <w:rsidRoot w:val="5C1D5D61"/>
    <w:rsid w:val="5C1D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632" w:firstLineChars="200"/>
      <w:jc w:val="both"/>
    </w:pPr>
    <w:rPr>
      <w:rFonts w:ascii="Times New Roman" w:hAnsi="Times New Roman" w:eastAsia="仿宋" w:cs="Times New Roman"/>
      <w:kern w:val="2"/>
      <w:sz w:val="30"/>
      <w:szCs w:val="22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line="360" w:lineRule="auto"/>
      <w:ind w:firstLine="0" w:firstLineChars="0"/>
      <w:outlineLvl w:val="1"/>
    </w:pPr>
    <w:rPr>
      <w:rFonts w:ascii="Cambria" w:hAnsi="Cambria"/>
      <w:b/>
      <w:bCs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before="100" w:beforeAutospacing="1"/>
      <w:ind w:firstLine="420"/>
    </w:pPr>
  </w:style>
  <w:style w:type="paragraph" w:styleId="3">
    <w:name w:val="Body Text"/>
    <w:basedOn w:val="1"/>
    <w:qFormat/>
    <w:uiPriority w:val="0"/>
    <w:pPr>
      <w:spacing w:line="360" w:lineRule="auto"/>
      <w:jc w:val="left"/>
    </w:pPr>
    <w:rPr>
      <w:rFonts w:ascii="宋体" w:hAnsi="宋体" w:eastAsia="宋体"/>
      <w:kern w:val="0"/>
      <w:sz w:val="20"/>
      <w:szCs w:val="24"/>
    </w:rPr>
  </w:style>
  <w:style w:type="paragraph" w:styleId="5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2023-04-11T09:09:00Z</dcterms:created>
  <dc:creator>stell</dc:creator>
  <cp:lastModifiedBy>stell</cp:lastModifiedBy>
  <dcterms:modified xsi:type="dcterms:W3CDTF">2023-04-11T09:11:00Z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78F28A4DA2604A88A60E2E4045022D40_11</vt:lpwstr>
  </property>
</Properties>
</file>