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仿宋" w:hAnsi="仿宋"/>
          <w:color w:val="222222"/>
          <w:kern w:val="36"/>
          <w:sz w:val="28"/>
          <w:szCs w:val="28"/>
          <w:lang w:val="en-US"/>
        </w:rPr>
      </w:pPr>
      <w:r>
        <w:rPr>
          <w:rFonts w:ascii="仿宋" w:hAnsi="仿宋"/>
          <w:sz w:val="28"/>
          <w:szCs w:val="28"/>
          <w:highlight w:val="none"/>
        </w:rPr>
        <w:t>附件</w:t>
      </w:r>
      <w:r>
        <w:rPr>
          <w:rFonts w:hint="eastAsia" w:ascii="仿宋" w:hAnsi="仿宋"/>
          <w:sz w:val="28"/>
          <w:szCs w:val="28"/>
          <w:highlight w:val="none"/>
          <w:lang w:val="en-US" w:eastAsia="zh-CN"/>
        </w:rPr>
        <w:t>1</w:t>
      </w:r>
      <w:r>
        <w:rPr>
          <w:rFonts w:ascii="仿宋" w:hAnsi="仿宋"/>
          <w:sz w:val="28"/>
          <w:szCs w:val="28"/>
          <w:highlight w:val="none"/>
        </w:rPr>
        <w:t>：</w:t>
      </w:r>
      <w:r>
        <w:rPr>
          <w:rFonts w:hint="eastAsia" w:ascii="仿宋" w:hAnsi="仿宋"/>
          <w:sz w:val="28"/>
          <w:szCs w:val="28"/>
          <w:highlight w:val="none"/>
          <w:lang w:val="en-US" w:eastAsia="zh-CN"/>
        </w:rPr>
        <w:t>林州市红旗渠</w:t>
      </w:r>
      <w:r>
        <w:rPr>
          <w:rFonts w:ascii="仿宋" w:hAnsi="仿宋"/>
          <w:sz w:val="28"/>
          <w:szCs w:val="28"/>
          <w:highlight w:val="none"/>
        </w:rPr>
        <w:t>水利风景区研学</w:t>
      </w:r>
      <w:r>
        <w:rPr>
          <w:rFonts w:hint="eastAsia" w:ascii="Times New Roman" w:hAnsi="Times New Roman" w:eastAsia="仿宋_GB2312" w:cs="Times New Roman"/>
          <w:b/>
          <w:bCs/>
          <w:sz w:val="28"/>
          <w:szCs w:val="28"/>
          <w:highlight w:val="none"/>
          <w:lang w:val="en-US" w:eastAsia="zh-CN"/>
        </w:rPr>
        <w:t>旅行课程设计</w:t>
      </w:r>
      <w:r>
        <w:rPr>
          <w:rFonts w:hint="eastAsia" w:ascii="仿宋" w:hAnsi="仿宋"/>
          <w:sz w:val="28"/>
          <w:szCs w:val="28"/>
          <w:highlight w:val="none"/>
          <w:lang w:val="en-US" w:eastAsia="zh-CN"/>
        </w:rPr>
        <w:t>实施方案</w:t>
      </w:r>
    </w:p>
    <w:p>
      <w:pPr>
        <w:widowControl/>
        <w:spacing w:line="360" w:lineRule="atLeast"/>
        <w:ind w:firstLine="594"/>
        <w:jc w:val="left"/>
        <w:rPr>
          <w:rFonts w:eastAsia="仿宋_GB2312"/>
          <w:color w:val="333333"/>
          <w:kern w:val="0"/>
          <w:sz w:val="28"/>
          <w:szCs w:val="28"/>
        </w:rPr>
      </w:pPr>
      <w:r>
        <w:rPr>
          <w:rFonts w:hint="eastAsia" w:eastAsia="仿宋_GB2312"/>
          <w:b/>
          <w:bCs/>
          <w:color w:val="333333"/>
          <w:kern w:val="0"/>
          <w:sz w:val="28"/>
          <w:szCs w:val="28"/>
          <w:lang w:val="en-US" w:eastAsia="zh-CN"/>
        </w:rPr>
        <w:t>1、</w:t>
      </w:r>
      <w:r>
        <w:rPr>
          <w:rFonts w:eastAsia="仿宋_GB2312"/>
          <w:b/>
          <w:bCs/>
          <w:color w:val="333333"/>
          <w:kern w:val="0"/>
          <w:sz w:val="28"/>
          <w:szCs w:val="28"/>
        </w:rPr>
        <w:t>设计要求</w:t>
      </w:r>
    </w:p>
    <w:p>
      <w:pPr>
        <w:bidi w:val="0"/>
        <w:rPr>
          <w:rFonts w:hint="default" w:ascii="Times New Roman" w:hAnsi="Times New Roman" w:eastAsia="仿宋" w:cs="Times New Roman"/>
          <w:kern w:val="2"/>
          <w:sz w:val="28"/>
          <w:szCs w:val="28"/>
          <w:lang w:val="en-US" w:eastAsia="zh-CN" w:bidi="ar-SA"/>
        </w:rPr>
      </w:pPr>
      <w:r>
        <w:rPr>
          <w:sz w:val="28"/>
          <w:szCs w:val="28"/>
        </w:rPr>
        <w:t>研学旅行课程</w:t>
      </w:r>
      <w:r>
        <w:rPr>
          <w:rFonts w:hint="eastAsia"/>
          <w:sz w:val="28"/>
          <w:szCs w:val="28"/>
          <w:lang w:val="en-US" w:eastAsia="zh-CN"/>
        </w:rPr>
        <w:t>方案</w:t>
      </w:r>
      <w:r>
        <w:rPr>
          <w:sz w:val="28"/>
          <w:szCs w:val="28"/>
        </w:rPr>
        <w:t>设计以</w:t>
      </w:r>
      <w:r>
        <w:rPr>
          <w:rFonts w:hint="eastAsia"/>
          <w:sz w:val="28"/>
          <w:szCs w:val="28"/>
          <w:lang w:val="en-US" w:eastAsia="zh-CN"/>
        </w:rPr>
        <w:t>林州市红旗渠</w:t>
      </w:r>
      <w:r>
        <w:rPr>
          <w:sz w:val="28"/>
          <w:szCs w:val="28"/>
        </w:rPr>
        <w:t>水利风景区为</w:t>
      </w:r>
      <w:r>
        <w:rPr>
          <w:rFonts w:hint="eastAsia"/>
          <w:sz w:val="28"/>
          <w:szCs w:val="28"/>
          <w:lang w:val="en-US" w:eastAsia="zh-CN"/>
        </w:rPr>
        <w:t>实践地</w:t>
      </w:r>
      <w:r>
        <w:rPr>
          <w:sz w:val="28"/>
          <w:szCs w:val="28"/>
        </w:rPr>
        <w:t>，根据教育部等11部委印发的《关于推进中小学生研学旅行的意见》、</w:t>
      </w:r>
      <w:r>
        <w:rPr>
          <w:rFonts w:hint="eastAsia"/>
          <w:sz w:val="28"/>
          <w:szCs w:val="28"/>
          <w:lang w:val="en-US" w:eastAsia="zh-CN"/>
        </w:rPr>
        <w:t>《义务教育劳动课程标准（2022年版）》、</w:t>
      </w:r>
      <w:r>
        <w:rPr>
          <w:sz w:val="28"/>
          <w:szCs w:val="28"/>
        </w:rPr>
        <w:t>河南省教育厅等10部门印发的《关于推进中小学生研学旅行的实施方案》要求，围绕</w:t>
      </w:r>
      <w:r>
        <w:rPr>
          <w:rFonts w:hint="eastAsia"/>
          <w:sz w:val="28"/>
          <w:szCs w:val="28"/>
          <w:lang w:val="en-US" w:eastAsia="zh-CN"/>
        </w:rPr>
        <w:t>红色文化基因传承、红旗渠精神弘扬，注重水利文化挖掘和地域特色</w:t>
      </w:r>
      <w:r>
        <w:rPr>
          <w:rFonts w:hint="eastAsia" w:ascii="Times New Roman" w:hAnsi="Times New Roman" w:eastAsia="仿宋" w:cs="Times New Roman"/>
          <w:kern w:val="2"/>
          <w:sz w:val="28"/>
          <w:szCs w:val="28"/>
          <w:lang w:val="en-US" w:eastAsia="zh-CN" w:bidi="ar-SA"/>
        </w:rPr>
        <w:t>优质</w:t>
      </w:r>
      <w:r>
        <w:rPr>
          <w:rFonts w:hint="eastAsia"/>
          <w:sz w:val="28"/>
          <w:szCs w:val="28"/>
          <w:lang w:val="en-US" w:eastAsia="zh-CN"/>
        </w:rPr>
        <w:t>资源创新整合，</w:t>
      </w:r>
      <w:r>
        <w:rPr>
          <w:rFonts w:hint="eastAsia" w:ascii="Times New Roman" w:hAnsi="Times New Roman" w:eastAsia="仿宋" w:cs="Times New Roman"/>
          <w:kern w:val="2"/>
          <w:sz w:val="28"/>
          <w:szCs w:val="28"/>
          <w:lang w:val="en-US" w:eastAsia="zh-CN" w:bidi="ar-SA"/>
        </w:rPr>
        <w:t>根据学生年龄特点、认知水平，重点突出课程教育性、实践性和趣味性，为广大中小学生提供标准化研学</w:t>
      </w:r>
      <w:r>
        <w:rPr>
          <w:rFonts w:hint="eastAsia" w:ascii="Times New Roman" w:hAnsi="Times New Roman" w:cs="Times New Roman"/>
          <w:kern w:val="2"/>
          <w:sz w:val="28"/>
          <w:szCs w:val="28"/>
          <w:lang w:val="en-US" w:eastAsia="zh-CN" w:bidi="ar-SA"/>
        </w:rPr>
        <w:t>旅行</w:t>
      </w:r>
      <w:r>
        <w:rPr>
          <w:rFonts w:hint="eastAsia" w:ascii="Times New Roman" w:hAnsi="Times New Roman" w:eastAsia="仿宋" w:cs="Times New Roman"/>
          <w:kern w:val="2"/>
          <w:sz w:val="28"/>
          <w:szCs w:val="28"/>
          <w:lang w:val="en-US" w:eastAsia="zh-CN" w:bidi="ar-SA"/>
        </w:rPr>
        <w:t>课程</w:t>
      </w:r>
      <w:r>
        <w:rPr>
          <w:rFonts w:hint="eastAsia" w:ascii="Times New Roman" w:hAnsi="Times New Roman" w:cs="Times New Roman"/>
          <w:kern w:val="2"/>
          <w:sz w:val="28"/>
          <w:szCs w:val="28"/>
          <w:lang w:val="en-US" w:eastAsia="zh-CN" w:bidi="ar-SA"/>
        </w:rPr>
        <w:t>。具体要求：</w:t>
      </w:r>
    </w:p>
    <w:p>
      <w:pPr>
        <w:pStyle w:val="8"/>
        <w:numPr>
          <w:ilvl w:val="0"/>
          <w:numId w:val="0"/>
        </w:numPr>
        <w:ind w:leftChars="0" w:firstLine="560" w:firstLineChars="200"/>
        <w:rPr>
          <w:rFonts w:hint="eastAsia"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①</w:t>
      </w:r>
      <w:r>
        <w:rPr>
          <w:rFonts w:hint="eastAsia" w:ascii="Times New Roman" w:hAnsi="Times New Roman" w:eastAsia="仿宋" w:cs="Times New Roman"/>
          <w:kern w:val="2"/>
          <w:sz w:val="28"/>
          <w:szCs w:val="28"/>
          <w:lang w:val="en-US" w:eastAsia="zh-CN" w:bidi="ar-SA"/>
        </w:rPr>
        <w:t>以太行山脉特殊地理环境及林县缺水原因为知识点设计红旗渠地质科普类研学课；</w:t>
      </w:r>
    </w:p>
    <w:p>
      <w:pPr>
        <w:pStyle w:val="8"/>
        <w:numPr>
          <w:ilvl w:val="0"/>
          <w:numId w:val="0"/>
        </w:numPr>
        <w:ind w:leftChars="0" w:firstLine="560" w:firstLineChars="200"/>
        <w:rPr>
          <w:rFonts w:hint="eastAsia"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②</w:t>
      </w:r>
      <w:r>
        <w:rPr>
          <w:rFonts w:hint="eastAsia" w:ascii="Times New Roman" w:hAnsi="Times New Roman" w:eastAsia="仿宋" w:cs="Times New Roman"/>
          <w:kern w:val="2"/>
          <w:sz w:val="28"/>
          <w:szCs w:val="28"/>
          <w:lang w:val="en-US" w:eastAsia="zh-CN" w:bidi="ar-SA"/>
        </w:rPr>
        <w:t>结合红旗渠修建历史，围绕劳动教育、工匠精神、劳模精神等方面设计相关劳动课程；</w:t>
      </w:r>
    </w:p>
    <w:p>
      <w:pPr>
        <w:pStyle w:val="8"/>
        <w:numPr>
          <w:ilvl w:val="0"/>
          <w:numId w:val="0"/>
        </w:numPr>
        <w:ind w:leftChars="0" w:firstLine="560" w:firstLineChars="200"/>
        <w:rPr>
          <w:rFonts w:hint="eastAsia"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③</w:t>
      </w:r>
      <w:r>
        <w:rPr>
          <w:rFonts w:hint="eastAsia" w:ascii="Times New Roman" w:hAnsi="Times New Roman" w:eastAsia="仿宋" w:cs="Times New Roman"/>
          <w:kern w:val="2"/>
          <w:sz w:val="28"/>
          <w:szCs w:val="28"/>
          <w:lang w:val="en-US" w:eastAsia="zh-CN" w:bidi="ar-SA"/>
        </w:rPr>
        <w:t>结合红旗渠这一美学建筑设计艺术审美类研学课程；根据红旗渠修建过程中的不同职业，设计职业体验类课程；</w:t>
      </w:r>
    </w:p>
    <w:p>
      <w:pPr>
        <w:pStyle w:val="8"/>
        <w:numPr>
          <w:ilvl w:val="0"/>
          <w:numId w:val="0"/>
        </w:numPr>
        <w:ind w:leftChars="0"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④以传承弘扬红旗渠精神为现实课题的红色教育、党史教育等方面设计相关课程；</w:t>
      </w:r>
    </w:p>
    <w:p>
      <w:pPr>
        <w:pStyle w:val="8"/>
        <w:numPr>
          <w:ilvl w:val="0"/>
          <w:numId w:val="0"/>
        </w:numPr>
        <w:ind w:leftChars="0"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⑤结合自力更生、科技创新修建的伟大工程红旗渠设计开发科技创新类研学课程。</w:t>
      </w:r>
    </w:p>
    <w:p>
      <w:pPr>
        <w:bidi w:val="0"/>
        <w:rPr>
          <w:rFonts w:hint="eastAsia"/>
          <w:sz w:val="28"/>
          <w:szCs w:val="28"/>
          <w:lang w:val="en-US" w:eastAsia="zh-CN"/>
        </w:rPr>
      </w:pPr>
      <w:r>
        <w:rPr>
          <w:rFonts w:hint="eastAsia"/>
          <w:sz w:val="28"/>
          <w:szCs w:val="28"/>
          <w:lang w:val="en-US" w:eastAsia="zh-CN"/>
        </w:rPr>
        <w:t>研学旅行课程方案设计包含设计理念、研学主题、时间安排、研学目标、产品特色、课程内容（研学地点+研学内容+实施细则）、课程评价、保障机制等内容，呈现形式及其余版块可自主设计。</w:t>
      </w:r>
    </w:p>
    <w:p>
      <w:pPr>
        <w:bidi w:val="0"/>
        <w:rPr>
          <w:rFonts w:hint="eastAsia"/>
          <w:sz w:val="28"/>
          <w:szCs w:val="28"/>
          <w:lang w:val="en-US" w:eastAsia="zh-CN"/>
        </w:rPr>
      </w:pPr>
      <w:r>
        <w:rPr>
          <w:rFonts w:hint="eastAsia"/>
          <w:sz w:val="28"/>
          <w:szCs w:val="28"/>
          <w:lang w:val="en-US" w:eastAsia="zh-CN"/>
        </w:rPr>
        <w:t>研学旅行课程方案设计的课程时间以1-3天为标准时长，学龄段为小学、初中、高中，参赛团队可根据实际情况选择一个或多个学龄段进行课程设计。</w:t>
      </w:r>
    </w:p>
    <w:p>
      <w:pPr>
        <w:widowControl/>
        <w:spacing w:line="360" w:lineRule="atLeast"/>
        <w:ind w:firstLine="594"/>
        <w:jc w:val="left"/>
        <w:rPr>
          <w:rFonts w:hint="default" w:eastAsia="仿宋_GB2312"/>
          <w:b/>
          <w:bCs/>
          <w:sz w:val="28"/>
          <w:szCs w:val="28"/>
          <w:lang w:val="en-US" w:eastAsia="zh-CN"/>
        </w:rPr>
      </w:pPr>
      <w:r>
        <w:rPr>
          <w:rFonts w:hint="eastAsia" w:eastAsia="仿宋_GB2312"/>
          <w:b/>
          <w:bCs/>
          <w:color w:val="333333"/>
          <w:kern w:val="0"/>
          <w:sz w:val="28"/>
          <w:szCs w:val="28"/>
          <w:lang w:val="en-US" w:eastAsia="zh-CN"/>
        </w:rPr>
        <w:t>2、</w:t>
      </w:r>
      <w:bookmarkStart w:id="0" w:name="_GoBack"/>
      <w:bookmarkEnd w:id="0"/>
      <w:r>
        <w:rPr>
          <w:rFonts w:hint="eastAsia" w:eastAsia="仿宋_GB2312"/>
          <w:b/>
          <w:bCs/>
          <w:sz w:val="28"/>
          <w:szCs w:val="28"/>
          <w:lang w:val="en-US" w:eastAsia="zh-CN"/>
        </w:rPr>
        <w:t>提交要求</w:t>
      </w:r>
    </w:p>
    <w:p>
      <w:pPr>
        <w:widowControl/>
        <w:spacing w:line="360" w:lineRule="atLeast"/>
        <w:ind w:firstLine="592"/>
        <w:jc w:val="left"/>
        <w:rPr>
          <w:rFonts w:eastAsia="仿宋_GB2312"/>
          <w:color w:val="333333"/>
          <w:kern w:val="0"/>
          <w:sz w:val="28"/>
          <w:szCs w:val="28"/>
        </w:rPr>
      </w:pPr>
      <w:r>
        <w:rPr>
          <w:rFonts w:eastAsia="仿宋_GB2312"/>
          <w:color w:val="333333"/>
          <w:kern w:val="0"/>
          <w:sz w:val="28"/>
          <w:szCs w:val="28"/>
        </w:rPr>
        <w:t>课程设计</w:t>
      </w:r>
      <w:r>
        <w:rPr>
          <w:rFonts w:hint="eastAsia" w:eastAsia="仿宋_GB2312"/>
          <w:color w:val="333333"/>
          <w:kern w:val="0"/>
          <w:sz w:val="28"/>
          <w:szCs w:val="28"/>
        </w:rPr>
        <w:t>以</w:t>
      </w:r>
      <w:r>
        <w:rPr>
          <w:rFonts w:eastAsia="仿宋_GB2312"/>
          <w:color w:val="333333"/>
          <w:kern w:val="0"/>
          <w:sz w:val="28"/>
          <w:szCs w:val="28"/>
        </w:rPr>
        <w:t>PDF格式</w:t>
      </w:r>
      <w:r>
        <w:rPr>
          <w:rFonts w:hint="eastAsia" w:eastAsia="仿宋_GB2312"/>
          <w:color w:val="333333"/>
          <w:kern w:val="0"/>
          <w:sz w:val="28"/>
          <w:szCs w:val="28"/>
        </w:rPr>
        <w:t>提交，</w:t>
      </w:r>
      <w:r>
        <w:rPr>
          <w:rFonts w:eastAsia="仿宋_GB2312"/>
          <w:color w:val="333333"/>
          <w:kern w:val="0"/>
          <w:sz w:val="28"/>
          <w:szCs w:val="28"/>
        </w:rPr>
        <w:t>正文A4</w:t>
      </w:r>
      <w:r>
        <w:rPr>
          <w:rFonts w:hint="eastAsia" w:eastAsia="仿宋_GB2312"/>
          <w:color w:val="333333"/>
          <w:kern w:val="0"/>
          <w:sz w:val="28"/>
          <w:szCs w:val="28"/>
        </w:rPr>
        <w:t>排版</w:t>
      </w:r>
      <w:r>
        <w:rPr>
          <w:rFonts w:eastAsia="仿宋_GB2312"/>
          <w:color w:val="333333"/>
          <w:kern w:val="0"/>
          <w:sz w:val="28"/>
          <w:szCs w:val="28"/>
        </w:rPr>
        <w:t>，字号四号，字体宋体，行</w:t>
      </w:r>
      <w:r>
        <w:rPr>
          <w:rFonts w:hint="eastAsia" w:eastAsia="仿宋_GB2312"/>
          <w:color w:val="333333"/>
          <w:kern w:val="0"/>
          <w:sz w:val="28"/>
          <w:szCs w:val="28"/>
          <w:lang w:val="en-US" w:eastAsia="zh-CN"/>
        </w:rPr>
        <w:t>3</w:t>
      </w:r>
      <w:r>
        <w:rPr>
          <w:rFonts w:eastAsia="仿宋_GB2312"/>
          <w:color w:val="333333"/>
          <w:kern w:val="0"/>
          <w:sz w:val="28"/>
          <w:szCs w:val="28"/>
        </w:rPr>
        <w:t>距1.5倍</w:t>
      </w:r>
      <w:r>
        <w:rPr>
          <w:rFonts w:hint="eastAsia" w:eastAsia="仿宋_GB2312"/>
          <w:color w:val="333333"/>
          <w:kern w:val="0"/>
          <w:sz w:val="28"/>
          <w:szCs w:val="28"/>
        </w:rPr>
        <w:t>，</w:t>
      </w:r>
      <w:r>
        <w:rPr>
          <w:rFonts w:eastAsia="仿宋_GB2312"/>
          <w:color w:val="333333"/>
          <w:kern w:val="0"/>
          <w:sz w:val="28"/>
          <w:szCs w:val="28"/>
        </w:rPr>
        <w:t>不超过20页，排版美观，图表清晰。</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MTBlMDc5NjYzZWUxNjIxZTIyZmQ2ZmI0YjA3ODkifQ=="/>
  </w:docVars>
  <w:rsids>
    <w:rsidRoot w:val="2EFF117D"/>
    <w:rsid w:val="2EFF117D"/>
    <w:rsid w:val="6EA2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 w:cs="Times New Roman"/>
      <w:kern w:val="2"/>
      <w:sz w:val="30"/>
      <w:szCs w:val="22"/>
      <w:lang w:val="en-US" w:eastAsia="zh-CN" w:bidi="ar-SA"/>
    </w:rPr>
  </w:style>
  <w:style w:type="paragraph" w:styleId="4">
    <w:name w:val="heading 2"/>
    <w:basedOn w:val="1"/>
    <w:next w:val="1"/>
    <w:qFormat/>
    <w:uiPriority w:val="0"/>
    <w:pPr>
      <w:keepNext/>
      <w:keepLines/>
      <w:spacing w:line="360" w:lineRule="auto"/>
      <w:ind w:firstLine="0" w:firstLineChars="0"/>
      <w:outlineLvl w:val="1"/>
    </w:pPr>
    <w:rPr>
      <w:rFonts w:ascii="Cambria" w:hAnsi="Cambria"/>
      <w:b/>
      <w:bCs/>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100" w:beforeAutospacing="1"/>
      <w:ind w:firstLine="420"/>
    </w:pPr>
  </w:style>
  <w:style w:type="paragraph" w:styleId="3">
    <w:name w:val="Body Text"/>
    <w:basedOn w:val="1"/>
    <w:qFormat/>
    <w:uiPriority w:val="0"/>
    <w:pPr>
      <w:spacing w:line="360" w:lineRule="auto"/>
      <w:jc w:val="left"/>
    </w:pPr>
    <w:rPr>
      <w:rFonts w:ascii="宋体" w:hAnsi="宋体" w:eastAsia="宋体"/>
      <w:kern w:val="0"/>
      <w:sz w:val="20"/>
      <w:szCs w:val="24"/>
    </w:rPr>
  </w:style>
  <w:style w:type="paragraph" w:styleId="5">
    <w:name w:val="footer"/>
    <w:basedOn w:val="1"/>
    <w:qFormat/>
    <w:uiPriority w:val="0"/>
    <w:pPr>
      <w:tabs>
        <w:tab w:val="center" w:pos="4153"/>
        <w:tab w:val="right" w:pos="8306"/>
      </w:tabs>
      <w:snapToGrid w:val="0"/>
      <w:jc w:val="left"/>
    </w:pPr>
    <w:rPr>
      <w:rFonts w:eastAsia="宋体"/>
      <w:sz w:val="18"/>
      <w:szCs w:val="18"/>
    </w:rPr>
  </w:style>
  <w:style w:type="paragraph" w:styleId="8">
    <w:name w:val="List Paragraph"/>
    <w:basedOn w:val="1"/>
    <w:qFormat/>
    <w:uiPriority w:val="0"/>
    <w:pPr>
      <w:ind w:firstLine="420"/>
    </w:pPr>
    <w:rPr>
      <w:rFonts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646</Words>
  <Characters>659</Characters>
  <Lines>0</Lines>
  <Paragraphs>0</Paragraphs>
  <TotalTime>1</TotalTime>
  <ScaleCrop>false</ScaleCrop>
  <LinksUpToDate>false</LinksUpToDate>
  <CharactersWithSpaces>659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2023-04-11T09:08:00Z</dcterms:created>
  <dc:creator>stell</dc:creator>
  <cp:lastModifiedBy>stell</cp:lastModifiedBy>
  <dcterms:modified xsi:type="dcterms:W3CDTF">2023-04-11T09:17:18Z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14E0BF551BC642F29DE74AEDC10E8954_11</vt:lpwstr>
  </property>
</Properties>
</file>